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6" o:spt="202" type="#_x0000_t202" style="position:absolute;left:0pt;margin-left:45.7pt;margin-top:-3.3pt;height:46.8pt;width:294.8pt;z-index:251659264;mso-width-relative:page;mso-height-relative:page;"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专用耗材采购项目（一）</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项目编号：SZZZ2022-QA0295</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pStyle w:val="29"/>
        <w:adjustRightInd w:val="0"/>
        <w:snapToGrid w:val="0"/>
        <w:spacing w:line="300" w:lineRule="auto"/>
        <w:jc w:val="center"/>
        <w:rPr>
          <w:rFonts w:ascii="Times New Roman" w:hAnsi="Times New Roman" w:eastAsia="经典等线简"/>
          <w:b/>
          <w:snapToGrid w:val="0"/>
          <w:sz w:val="30"/>
        </w:rPr>
      </w:pPr>
    </w:p>
    <w:p/>
    <w:p/>
    <w:p>
      <w:pPr>
        <w:pStyle w:val="29"/>
        <w:adjustRightInd w:val="0"/>
        <w:snapToGrid w:val="0"/>
        <w:spacing w:line="300" w:lineRule="auto"/>
        <w:ind w:hanging="835"/>
        <w:jc w:val="center"/>
        <w:rPr>
          <w:b/>
          <w:kern w:val="0"/>
          <w:sz w:val="28"/>
          <w:szCs w:val="28"/>
        </w:rPr>
      </w:pPr>
      <w:r>
        <w:rPr>
          <w:rFonts w:hint="eastAsia"/>
          <w:b/>
          <w:snapToGrid w:val="0"/>
          <w:sz w:val="30"/>
        </w:rPr>
        <w:t>二〇二二年十月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5"/>
            <w:jc w:val="center"/>
            <w:rPr>
              <w:color w:val="auto"/>
              <w:lang w:val="zh-CN"/>
            </w:rPr>
          </w:pPr>
          <w:r>
            <w:rPr>
              <w:color w:val="auto"/>
              <w:lang w:val="zh-CN"/>
            </w:rPr>
            <w:t>目录</w:t>
          </w:r>
        </w:p>
        <w:p>
          <w:pPr>
            <w:rPr>
              <w:lang w:val="zh-CN"/>
            </w:rPr>
          </w:pPr>
        </w:p>
        <w:p>
          <w:pPr>
            <w:pStyle w:val="35"/>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"_Toc107846018" </w:instrText>
          </w:r>
          <w:r>
            <w:fldChar w:fldCharType="separate"/>
          </w:r>
          <w:r>
            <w:rPr>
              <w:rStyle w:val="58"/>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_Toc107846018 \h </w:instrText>
          </w:r>
          <w:r>
            <w:rPr>
              <w:rFonts w:hint="eastAsia" w:ascii="仿宋_GB2312" w:eastAsia="仿宋_GB2312"/>
              <w:sz w:val="24"/>
            </w:rPr>
            <w:fldChar w:fldCharType="separate"/>
          </w:r>
          <w:r>
            <w:rPr>
              <w:rFonts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"_Toc107846019" </w:instrText>
          </w:r>
          <w:r>
            <w:fldChar w:fldCharType="separate"/>
          </w:r>
          <w:r>
            <w:rPr>
              <w:rStyle w:val="58"/>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_Toc107846019 \h </w:instrText>
          </w:r>
          <w:r>
            <w:rPr>
              <w:rFonts w:hint="eastAsia" w:ascii="仿宋_GB2312" w:eastAsia="仿宋_GB2312"/>
              <w:sz w:val="24"/>
            </w:rPr>
            <w:fldChar w:fldCharType="separate"/>
          </w:r>
          <w:r>
            <w:rPr>
              <w:rFonts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"_Toc107846020" </w:instrText>
          </w:r>
          <w:r>
            <w:fldChar w:fldCharType="separate"/>
          </w:r>
          <w:r>
            <w:rPr>
              <w:rStyle w:val="58"/>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_Toc107846020 \h </w:instrText>
          </w:r>
          <w:r>
            <w:rPr>
              <w:rFonts w:hint="eastAsia" w:ascii="仿宋_GB2312" w:eastAsia="仿宋_GB2312"/>
              <w:sz w:val="24"/>
            </w:rPr>
            <w:fldChar w:fldCharType="separate"/>
          </w:r>
          <w:r>
            <w:rPr>
              <w:rFonts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"_Toc107846021" </w:instrText>
          </w:r>
          <w:r>
            <w:fldChar w:fldCharType="separate"/>
          </w:r>
          <w:r>
            <w:rPr>
              <w:rStyle w:val="58"/>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_Toc107846021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"_Toc107846022" </w:instrText>
          </w:r>
          <w:r>
            <w:fldChar w:fldCharType="separate"/>
          </w:r>
          <w:r>
            <w:rPr>
              <w:rStyle w:val="58"/>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_Toc107846022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"_Toc107846023" </w:instrText>
          </w:r>
          <w:r>
            <w:fldChar w:fldCharType="separate"/>
          </w:r>
          <w:r>
            <w:rPr>
              <w:rStyle w:val="58"/>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_Toc107846023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"_Toc107846024" </w:instrText>
          </w:r>
          <w:r>
            <w:fldChar w:fldCharType="separate"/>
          </w:r>
          <w:r>
            <w:rPr>
              <w:rStyle w:val="58"/>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_Toc107846024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"_Toc107846025" </w:instrText>
          </w:r>
          <w:r>
            <w:fldChar w:fldCharType="separate"/>
          </w:r>
          <w:r>
            <w:rPr>
              <w:rStyle w:val="58"/>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_Toc107846025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"_Toc107846026" </w:instrText>
          </w:r>
          <w:r>
            <w:fldChar w:fldCharType="separate"/>
          </w:r>
          <w:r>
            <w:rPr>
              <w:rStyle w:val="58"/>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_Toc107846026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"_Toc107846027" </w:instrText>
          </w:r>
          <w:r>
            <w:fldChar w:fldCharType="separate"/>
          </w:r>
          <w:r>
            <w:rPr>
              <w:rStyle w:val="58"/>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_Toc107846027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"_Toc107846028" </w:instrText>
          </w:r>
          <w:r>
            <w:fldChar w:fldCharType="separate"/>
          </w:r>
          <w:r>
            <w:rPr>
              <w:rStyle w:val="58"/>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_Toc107846028 \h </w:instrText>
          </w:r>
          <w:r>
            <w:rPr>
              <w:rFonts w:hint="eastAsia" w:ascii="仿宋_GB2312" w:eastAsia="仿宋_GB2312"/>
              <w:sz w:val="24"/>
            </w:rPr>
            <w:fldChar w:fldCharType="separate"/>
          </w:r>
          <w:r>
            <w:rPr>
              <w:rFonts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"_Toc107846029" </w:instrText>
          </w:r>
          <w:r>
            <w:fldChar w:fldCharType="separate"/>
          </w:r>
          <w:r>
            <w:rPr>
              <w:rStyle w:val="58"/>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_Toc107846029 \h </w:instrText>
          </w:r>
          <w:r>
            <w:rPr>
              <w:rFonts w:hint="eastAsia" w:ascii="仿宋_GB2312" w:eastAsia="仿宋_GB2312"/>
              <w:sz w:val="24"/>
            </w:rPr>
            <w:fldChar w:fldCharType="separate"/>
          </w:r>
          <w:r>
            <w:rPr>
              <w:rFonts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"_Toc107846030" </w:instrText>
          </w:r>
          <w:r>
            <w:fldChar w:fldCharType="separate"/>
          </w:r>
          <w:r>
            <w:rPr>
              <w:rStyle w:val="58"/>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_Toc107846030 \h </w:instrText>
          </w:r>
          <w:r>
            <w:rPr>
              <w:rFonts w:hint="eastAsia" w:ascii="仿宋_GB2312" w:eastAsia="仿宋_GB2312"/>
              <w:sz w:val="24"/>
            </w:rPr>
            <w:fldChar w:fldCharType="separate"/>
          </w:r>
          <w:r>
            <w:rPr>
              <w:rFonts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"_Toc107846031" </w:instrText>
          </w:r>
          <w:r>
            <w:fldChar w:fldCharType="separate"/>
          </w:r>
          <w:r>
            <w:rPr>
              <w:rStyle w:val="58"/>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_Toc107846031 \h </w:instrText>
          </w:r>
          <w:r>
            <w:rPr>
              <w:rFonts w:hint="eastAsia" w:ascii="仿宋_GB2312" w:eastAsia="仿宋_GB2312"/>
              <w:sz w:val="24"/>
            </w:rPr>
            <w:fldChar w:fldCharType="separate"/>
          </w:r>
          <w:r>
            <w:rPr>
              <w:rFonts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"_Toc107846032" </w:instrText>
          </w:r>
          <w:r>
            <w:fldChar w:fldCharType="separate"/>
          </w:r>
          <w:r>
            <w:rPr>
              <w:rStyle w:val="58"/>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_Toc107846032 \h </w:instrText>
          </w:r>
          <w:r>
            <w:rPr>
              <w:rFonts w:hint="eastAsia" w:ascii="仿宋_GB2312" w:eastAsia="仿宋_GB2312"/>
              <w:sz w:val="24"/>
            </w:rPr>
            <w:fldChar w:fldCharType="separate"/>
          </w:r>
          <w:r>
            <w:rPr>
              <w:rFonts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"_Toc107846033" </w:instrText>
          </w:r>
          <w:r>
            <w:fldChar w:fldCharType="separate"/>
          </w:r>
          <w:r>
            <w:rPr>
              <w:rStyle w:val="58"/>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_Toc107846033 \h </w:instrText>
          </w:r>
          <w:r>
            <w:rPr>
              <w:rFonts w:hint="eastAsia" w:ascii="仿宋_GB2312" w:eastAsia="仿宋_GB2312"/>
              <w:sz w:val="24"/>
            </w:rPr>
            <w:fldChar w:fldCharType="separate"/>
          </w:r>
          <w:r>
            <w:rPr>
              <w:rFonts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"_Toc107846034" </w:instrText>
          </w:r>
          <w:r>
            <w:fldChar w:fldCharType="separate"/>
          </w:r>
          <w:r>
            <w:rPr>
              <w:rStyle w:val="58"/>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_Toc107846034 \h </w:instrText>
          </w:r>
          <w:r>
            <w:rPr>
              <w:rFonts w:hint="eastAsia" w:ascii="仿宋_GB2312" w:eastAsia="仿宋_GB2312"/>
              <w:sz w:val="24"/>
            </w:rPr>
            <w:fldChar w:fldCharType="separate"/>
          </w:r>
          <w:r>
            <w:rPr>
              <w:rFonts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"_Toc107846035" </w:instrText>
          </w:r>
          <w:r>
            <w:fldChar w:fldCharType="separate"/>
          </w:r>
          <w:r>
            <w:rPr>
              <w:rStyle w:val="58"/>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_Toc107846035 \h </w:instrText>
          </w:r>
          <w:r>
            <w:rPr>
              <w:rFonts w:hint="eastAsia" w:ascii="仿宋_GB2312" w:eastAsia="仿宋_GB2312"/>
              <w:sz w:val="24"/>
            </w:rPr>
            <w:fldChar w:fldCharType="separate"/>
          </w:r>
          <w:r>
            <w:rPr>
              <w:rFonts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"_Toc107846036" </w:instrText>
          </w:r>
          <w:r>
            <w:fldChar w:fldCharType="separate"/>
          </w:r>
          <w:r>
            <w:rPr>
              <w:rStyle w:val="58"/>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_Toc107846036 \h </w:instrText>
          </w:r>
          <w:r>
            <w:rPr>
              <w:rFonts w:hint="eastAsia" w:ascii="仿宋_GB2312" w:eastAsia="仿宋_GB2312"/>
              <w:sz w:val="24"/>
            </w:rPr>
            <w:fldChar w:fldCharType="separate"/>
          </w:r>
          <w:r>
            <w:rPr>
              <w:rFonts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"_Toc107846037" </w:instrText>
          </w:r>
          <w:r>
            <w:fldChar w:fldCharType="separate"/>
          </w:r>
          <w:r>
            <w:rPr>
              <w:rStyle w:val="58"/>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_Toc107846037 \h </w:instrText>
          </w:r>
          <w:r>
            <w:rPr>
              <w:rFonts w:hint="eastAsia" w:ascii="仿宋_GB2312" w:eastAsia="仿宋_GB2312"/>
              <w:sz w:val="24"/>
            </w:rPr>
            <w:fldChar w:fldCharType="separate"/>
          </w:r>
          <w:r>
            <w:rPr>
              <w:rFonts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"_Toc107846038" </w:instrText>
          </w:r>
          <w:r>
            <w:fldChar w:fldCharType="separate"/>
          </w:r>
          <w:r>
            <w:rPr>
              <w:rStyle w:val="58"/>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_Toc107846038 \h </w:instrText>
          </w:r>
          <w:r>
            <w:rPr>
              <w:rFonts w:hint="eastAsia" w:ascii="仿宋_GB2312" w:eastAsia="仿宋_GB2312"/>
              <w:sz w:val="24"/>
            </w:rPr>
            <w:fldChar w:fldCharType="separate"/>
          </w:r>
          <w:r>
            <w:rPr>
              <w:rFonts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"_Toc107846039" </w:instrText>
          </w:r>
          <w:r>
            <w:fldChar w:fldCharType="separate"/>
          </w:r>
          <w:r>
            <w:rPr>
              <w:rStyle w:val="58"/>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_Toc107846039 \h </w:instrText>
          </w:r>
          <w:r>
            <w:rPr>
              <w:rFonts w:hint="eastAsia" w:ascii="仿宋_GB2312" w:eastAsia="仿宋_GB2312"/>
              <w:sz w:val="24"/>
            </w:rPr>
            <w:fldChar w:fldCharType="separate"/>
          </w:r>
          <w:r>
            <w:rPr>
              <w:rFonts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"_Toc107846040" </w:instrText>
          </w:r>
          <w:r>
            <w:fldChar w:fldCharType="separate"/>
          </w:r>
          <w:r>
            <w:rPr>
              <w:rStyle w:val="58"/>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_Toc107846040 \h </w:instrText>
          </w:r>
          <w:r>
            <w:rPr>
              <w:rFonts w:hint="eastAsia" w:ascii="仿宋_GB2312" w:eastAsia="仿宋_GB2312"/>
              <w:sz w:val="24"/>
            </w:rPr>
            <w:fldChar w:fldCharType="separate"/>
          </w:r>
          <w:r>
            <w:rPr>
              <w:rFonts w:ascii="仿宋_GB2312" w:eastAsia="仿宋_GB2312"/>
              <w:sz w:val="24"/>
            </w:rPr>
            <w:t>57</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"_Toc107846041" </w:instrText>
          </w:r>
          <w:r>
            <w:fldChar w:fldCharType="separate"/>
          </w:r>
          <w:r>
            <w:rPr>
              <w:rStyle w:val="58"/>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_Toc107846041 \h </w:instrText>
          </w:r>
          <w:r>
            <w:rPr>
              <w:rFonts w:hint="eastAsia" w:ascii="仿宋_GB2312" w:eastAsia="仿宋_GB2312"/>
              <w:sz w:val="24"/>
            </w:rPr>
            <w:fldChar w:fldCharType="separate"/>
          </w:r>
          <w:r>
            <w:rPr>
              <w:rFonts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"_Toc107846042" </w:instrText>
          </w:r>
          <w:r>
            <w:fldChar w:fldCharType="separate"/>
          </w:r>
          <w:r>
            <w:rPr>
              <w:rStyle w:val="58"/>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_Toc107846042 \h </w:instrText>
          </w:r>
          <w:r>
            <w:rPr>
              <w:rFonts w:hint="eastAsia" w:ascii="仿宋_GB2312" w:eastAsia="仿宋_GB2312"/>
              <w:sz w:val="24"/>
            </w:rPr>
            <w:fldChar w:fldCharType="separate"/>
          </w:r>
          <w:r>
            <w:rPr>
              <w:rFonts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"_Toc107846043" </w:instrText>
          </w:r>
          <w:r>
            <w:fldChar w:fldCharType="separate"/>
          </w:r>
          <w:r>
            <w:rPr>
              <w:rStyle w:val="58"/>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_Toc107846043 \h </w:instrText>
          </w:r>
          <w:r>
            <w:rPr>
              <w:rFonts w:hint="eastAsia" w:ascii="仿宋_GB2312" w:eastAsia="仿宋_GB2312"/>
              <w:sz w:val="24"/>
            </w:rPr>
            <w:fldChar w:fldCharType="separate"/>
          </w:r>
          <w:r>
            <w:rPr>
              <w:rFonts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"_Toc107846044" </w:instrText>
          </w:r>
          <w:r>
            <w:fldChar w:fldCharType="separate"/>
          </w:r>
          <w:r>
            <w:rPr>
              <w:rStyle w:val="58"/>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_Toc107846044 \h </w:instrText>
          </w:r>
          <w:r>
            <w:rPr>
              <w:rFonts w:hint="eastAsia" w:ascii="仿宋_GB2312" w:eastAsia="仿宋_GB2312"/>
              <w:sz w:val="24"/>
            </w:rPr>
            <w:fldChar w:fldCharType="separate"/>
          </w:r>
          <w:r>
            <w:rPr>
              <w:rFonts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pPr>
          <w:r>
            <w:fldChar w:fldCharType="begin"/>
          </w:r>
          <w:r>
            <w:instrText xml:space="preserve"> HYPERLINK \l "_Toc107846045" </w:instrText>
          </w:r>
          <w:r>
            <w:fldChar w:fldCharType="separate"/>
          </w:r>
          <w:r>
            <w:rPr>
              <w:rStyle w:val="58"/>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_Toc107846045 \h </w:instrText>
          </w:r>
          <w:r>
            <w:rPr>
              <w:rFonts w:hint="eastAsia" w:ascii="仿宋_GB2312" w:eastAsia="仿宋_GB2312"/>
              <w:sz w:val="24"/>
            </w:rPr>
            <w:fldChar w:fldCharType="separate"/>
          </w:r>
          <w:r>
            <w:rPr>
              <w:rFonts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pStyle w:val="42"/>
        <w:tabs>
          <w:tab w:val="right" w:leader="dot" w:pos="9628"/>
        </w:tabs>
        <w:spacing w:line="360" w:lineRule="exact"/>
      </w:pPr>
      <w:r>
        <w:br w:type="page"/>
      </w:r>
    </w:p>
    <w:p/>
    <w:p>
      <w:pPr>
        <w:pStyle w:val="3"/>
      </w:pPr>
      <w:bookmarkStart w:id="0" w:name="_Toc107846018"/>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专用耗材采购项目（一）</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SZZZ2022-QA0295</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2、项目名称：专用耗材采购项目（一）</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11.9609 </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11.9609 </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1"/>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6"/>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6"/>
              <w:spacing w:line="360" w:lineRule="auto"/>
              <w:jc w:val="center"/>
              <w:rPr>
                <w:sz w:val="21"/>
              </w:rPr>
            </w:pPr>
            <w:r>
              <w:rPr>
                <w:sz w:val="21"/>
              </w:rPr>
              <w:t>标的名称</w:t>
            </w:r>
          </w:p>
        </w:tc>
        <w:tc>
          <w:tcPr>
            <w:tcW w:w="850" w:type="dxa"/>
            <w:shd w:val="clear" w:color="auto" w:fill="ABCDEF"/>
            <w:vAlign w:val="center"/>
          </w:tcPr>
          <w:p>
            <w:pPr>
              <w:pStyle w:val="46"/>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6"/>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6"/>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6"/>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6"/>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专用耗材采购项目（一）</w:t>
            </w:r>
          </w:p>
        </w:tc>
        <w:tc>
          <w:tcPr>
            <w:tcW w:w="850"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2977" w:type="dxa"/>
            <w:shd w:val="clear" w:color="auto" w:fill="auto"/>
            <w:vAlign w:val="center"/>
          </w:tcPr>
          <w:p>
            <w:pPr>
              <w:pStyle w:val="46"/>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4"/>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4"/>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投标人须提供国家企业信用信息公示系统（https://www.gsxt.gov.cn/index.html）、机关赋码和事业单位登记管理网（http://www.gjsy.gov.cn/sydwfrxxcx/）或全国社会组织信用信息公示平台（https://xxgs.chinanpo.mca.gov.cn/gsxt/newList）网站截图，作为不同供应商之间不存在单位负责人为同一人或者直接控股、管理关系的补充证明；</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（8）本项目接受进口产品投标（进口产品是指通过中国海关报关验放进入中国境内且产自关境外的产品，相关内容以“财库【2007】119号文”和“财办库【2008】248号文”的相关规定为准）。</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31</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07</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4"/>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名称：深圳市康宁医院</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地址：深圳市坪山区振碧路</w:t>
      </w:r>
      <w:r>
        <w:rPr>
          <w:rFonts w:ascii="宋体" w:hAnsi="宋体" w:eastAsia="宋体"/>
          <w:snapToGrid w:val="0"/>
          <w:color w:val="auto"/>
          <w:sz w:val="21"/>
          <w:szCs w:val="21"/>
        </w:rPr>
        <w:t>77</w:t>
      </w:r>
      <w:r>
        <w:rPr>
          <w:rFonts w:hint="eastAsia" w:ascii="宋体" w:hAnsi="宋体" w:eastAsia="宋体"/>
          <w:snapToGrid w:val="0"/>
          <w:color w:val="auto"/>
          <w:sz w:val="21"/>
          <w:szCs w:val="21"/>
        </w:rPr>
        <w:t>号康宁医院坪山院区</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Style w:val="59"/>
          <w:rFonts w:hint="eastAsia" w:ascii="Times New Roman" w:hAnsi="Times New Roman" w:eastAsia="宋体" w:cs="Times New Roman"/>
          <w:color w:val="auto"/>
          <w:kern w:val="2"/>
        </w:rPr>
        <w:t>李老师，</w:t>
      </w:r>
      <w:r>
        <w:rPr>
          <w:rFonts w:hint="eastAsia" w:ascii="宋体" w:hAnsi="宋体" w:eastAsia="宋体"/>
          <w:snapToGrid w:val="0"/>
          <w:color w:val="auto"/>
          <w:sz w:val="21"/>
          <w:szCs w:val="21"/>
        </w:rPr>
        <w:t>0755-23257165</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2022年</w:t>
      </w:r>
      <w:r>
        <w:rPr>
          <w:rFonts w:hint="eastAsia" w:ascii="宋体" w:hAnsi="宋体"/>
          <w:snapToGrid w:val="0"/>
          <w:kern w:val="0"/>
          <w:sz w:val="24"/>
          <w:lang w:val="en-US" w:eastAsia="zh-CN"/>
        </w:rPr>
        <w:t>10</w:t>
      </w:r>
      <w:r>
        <w:rPr>
          <w:rFonts w:ascii="宋体" w:hAnsi="宋体"/>
          <w:snapToGrid w:val="0"/>
          <w:kern w:val="0"/>
          <w:sz w:val="24"/>
        </w:rPr>
        <w:t>月</w:t>
      </w:r>
      <w:r>
        <w:rPr>
          <w:rFonts w:hint="eastAsia" w:ascii="宋体" w:hAnsi="宋体"/>
          <w:snapToGrid w:val="0"/>
          <w:kern w:val="0"/>
          <w:sz w:val="24"/>
          <w:lang w:val="en-US" w:eastAsia="zh-CN"/>
        </w:rPr>
        <w:t>31</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3"/>
        <w:spacing w:line="240" w:lineRule="auto"/>
        <w:rPr>
          <w:sz w:val="21"/>
          <w:szCs w:val="21"/>
        </w:rPr>
      </w:pPr>
    </w:p>
    <w:p>
      <w:pPr>
        <w:pStyle w:val="3"/>
      </w:pPr>
      <w:bookmarkStart w:id="1" w:name="_Toc107846019"/>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专用耗材采购项目（一）</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119,609.00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接受进口</w:t>
            </w:r>
          </w:p>
        </w:tc>
      </w:tr>
    </w:tbl>
    <w:p>
      <w:pPr>
        <w:rPr>
          <w:rFonts w:ascii="宋体" w:hAnsi="宋体"/>
          <w:b/>
          <w:szCs w:val="21"/>
        </w:rPr>
      </w:pPr>
    </w:p>
    <w:p>
      <w:pPr>
        <w:rPr>
          <w:rFonts w:ascii="宋体" w:hAnsi="宋体"/>
          <w:b/>
          <w:szCs w:val="21"/>
        </w:rPr>
      </w:pPr>
      <w:r>
        <w:rPr>
          <w:rFonts w:hint="eastAsia" w:ascii="宋体" w:hAnsi="宋体"/>
          <w:b/>
          <w:szCs w:val="21"/>
        </w:rPr>
        <w:t>（二）货物清单明细</w:t>
      </w:r>
    </w:p>
    <w:tbl>
      <w:tblPr>
        <w:tblStyle w:val="51"/>
        <w:tblW w:w="9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2115"/>
        <w:gridCol w:w="1110"/>
        <w:gridCol w:w="1140"/>
        <w:gridCol w:w="660"/>
        <w:gridCol w:w="780"/>
        <w:gridCol w:w="1259"/>
        <w:gridCol w:w="1536"/>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spacing w:line="360" w:lineRule="auto"/>
              <w:jc w:val="center"/>
              <w:rPr>
                <w:rFonts w:ascii="宋体" w:hAnsi="宋体" w:cs="宋体"/>
                <w:kern w:val="0"/>
                <w:szCs w:val="21"/>
              </w:rPr>
            </w:pPr>
            <w:r>
              <w:rPr>
                <w:rFonts w:hint="eastAsia" w:ascii="宋体" w:hAnsi="宋体" w:cs="宋体"/>
                <w:b/>
                <w:kern w:val="0"/>
                <w:szCs w:val="21"/>
              </w:rPr>
              <w:t>序号</w:t>
            </w:r>
          </w:p>
        </w:tc>
        <w:tc>
          <w:tcPr>
            <w:tcW w:w="2115" w:type="dxa"/>
            <w:vAlign w:val="center"/>
          </w:tcPr>
          <w:p>
            <w:pPr>
              <w:widowControl/>
              <w:spacing w:line="360" w:lineRule="auto"/>
              <w:jc w:val="center"/>
              <w:rPr>
                <w:rFonts w:ascii="宋体" w:hAnsi="宋体" w:cs="宋体"/>
                <w:color w:val="000000"/>
                <w:kern w:val="0"/>
                <w:szCs w:val="21"/>
              </w:rPr>
            </w:pPr>
            <w:r>
              <w:rPr>
                <w:rFonts w:hint="eastAsia" w:ascii="宋体" w:hAnsi="宋体" w:cs="宋体"/>
                <w:b/>
                <w:kern w:val="0"/>
                <w:szCs w:val="21"/>
              </w:rPr>
              <w:t>产品名称</w:t>
            </w:r>
          </w:p>
        </w:tc>
        <w:tc>
          <w:tcPr>
            <w:tcW w:w="1110" w:type="dxa"/>
            <w:vAlign w:val="center"/>
          </w:tcPr>
          <w:p>
            <w:pPr>
              <w:widowControl/>
              <w:spacing w:line="360" w:lineRule="auto"/>
              <w:jc w:val="center"/>
              <w:rPr>
                <w:rFonts w:ascii="宋体" w:hAnsi="宋体" w:cs="宋体"/>
                <w:kern w:val="0"/>
                <w:szCs w:val="21"/>
              </w:rPr>
            </w:pPr>
            <w:r>
              <w:rPr>
                <w:rFonts w:hint="eastAsia" w:ascii="宋体" w:hAnsi="宋体" w:cs="宋体"/>
                <w:b/>
                <w:kern w:val="0"/>
                <w:szCs w:val="21"/>
              </w:rPr>
              <w:t>规格型号</w:t>
            </w:r>
          </w:p>
        </w:tc>
        <w:tc>
          <w:tcPr>
            <w:tcW w:w="1140" w:type="dxa"/>
            <w:vAlign w:val="center"/>
          </w:tcPr>
          <w:p>
            <w:pPr>
              <w:widowControl/>
              <w:spacing w:line="360" w:lineRule="auto"/>
              <w:jc w:val="center"/>
              <w:rPr>
                <w:rFonts w:ascii="宋体" w:hAnsi="宋体" w:cs="宋体"/>
                <w:color w:val="000000"/>
                <w:kern w:val="0"/>
                <w:szCs w:val="21"/>
              </w:rPr>
            </w:pPr>
            <w:r>
              <w:rPr>
                <w:rFonts w:hint="eastAsia" w:ascii="宋体" w:hAnsi="宋体" w:cs="宋体"/>
                <w:b/>
                <w:kern w:val="0"/>
                <w:szCs w:val="21"/>
              </w:rPr>
              <w:t>原用品牌</w:t>
            </w:r>
          </w:p>
        </w:tc>
        <w:tc>
          <w:tcPr>
            <w:tcW w:w="66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78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参考年使用量</w:t>
            </w:r>
          </w:p>
        </w:tc>
        <w:tc>
          <w:tcPr>
            <w:tcW w:w="125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单价最高限价（人民币元）</w:t>
            </w:r>
          </w:p>
        </w:tc>
        <w:tc>
          <w:tcPr>
            <w:tcW w:w="153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预算总价</w:t>
            </w:r>
          </w:p>
          <w:p>
            <w:pPr>
              <w:widowControl/>
              <w:spacing w:line="360" w:lineRule="auto"/>
              <w:jc w:val="center"/>
              <w:rPr>
                <w:rFonts w:ascii="宋体" w:hAnsi="宋体" w:cs="宋体"/>
                <w:b/>
                <w:kern w:val="0"/>
                <w:szCs w:val="21"/>
              </w:rPr>
            </w:pPr>
            <w:r>
              <w:rPr>
                <w:rFonts w:hint="eastAsia" w:ascii="宋体" w:hAnsi="宋体" w:cs="宋体"/>
                <w:b/>
                <w:kern w:val="0"/>
                <w:szCs w:val="21"/>
              </w:rPr>
              <w:t>（人民币元）</w:t>
            </w:r>
          </w:p>
        </w:tc>
        <w:tc>
          <w:tcPr>
            <w:tcW w:w="64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211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酸性清洗剂</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500ml</w:t>
            </w:r>
          </w:p>
        </w:tc>
        <w:tc>
          <w:tcPr>
            <w:tcW w:w="11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苏州日立</w:t>
            </w:r>
          </w:p>
        </w:tc>
        <w:tc>
          <w:tcPr>
            <w:tcW w:w="66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支</w:t>
            </w:r>
          </w:p>
        </w:tc>
        <w:tc>
          <w:tcPr>
            <w:tcW w:w="7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125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985.00</w:t>
            </w:r>
          </w:p>
        </w:tc>
        <w:tc>
          <w:tcPr>
            <w:tcW w:w="1536"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14,775.00</w:t>
            </w:r>
          </w:p>
        </w:tc>
        <w:tc>
          <w:tcPr>
            <w:tcW w:w="643"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211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碱性清洗剂</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2L</w:t>
            </w:r>
          </w:p>
        </w:tc>
        <w:tc>
          <w:tcPr>
            <w:tcW w:w="11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苏州日立</w:t>
            </w:r>
          </w:p>
        </w:tc>
        <w:tc>
          <w:tcPr>
            <w:tcW w:w="66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支</w:t>
            </w:r>
          </w:p>
        </w:tc>
        <w:tc>
          <w:tcPr>
            <w:tcW w:w="7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78</w:t>
            </w:r>
          </w:p>
        </w:tc>
        <w:tc>
          <w:tcPr>
            <w:tcW w:w="125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490.00</w:t>
            </w:r>
          </w:p>
        </w:tc>
        <w:tc>
          <w:tcPr>
            <w:tcW w:w="1536"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38,220.00</w:t>
            </w:r>
          </w:p>
        </w:tc>
        <w:tc>
          <w:tcPr>
            <w:tcW w:w="643"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211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抗菌无磷清洗剂</w:t>
            </w:r>
          </w:p>
        </w:tc>
        <w:tc>
          <w:tcPr>
            <w:tcW w:w="11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500ml</w:t>
            </w:r>
          </w:p>
        </w:tc>
        <w:tc>
          <w:tcPr>
            <w:tcW w:w="11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苏州日立</w:t>
            </w:r>
          </w:p>
        </w:tc>
        <w:tc>
          <w:tcPr>
            <w:tcW w:w="66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支</w:t>
            </w:r>
          </w:p>
        </w:tc>
        <w:tc>
          <w:tcPr>
            <w:tcW w:w="7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125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985.00</w:t>
            </w:r>
          </w:p>
        </w:tc>
        <w:tc>
          <w:tcPr>
            <w:tcW w:w="1536"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5,910.00</w:t>
            </w:r>
          </w:p>
        </w:tc>
        <w:tc>
          <w:tcPr>
            <w:tcW w:w="643"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211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日立ISE稀释液</w:t>
            </w:r>
          </w:p>
        </w:tc>
        <w:tc>
          <w:tcPr>
            <w:tcW w:w="11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2000ml</w:t>
            </w:r>
          </w:p>
        </w:tc>
        <w:tc>
          <w:tcPr>
            <w:tcW w:w="11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苏州日立</w:t>
            </w:r>
          </w:p>
        </w:tc>
        <w:tc>
          <w:tcPr>
            <w:tcW w:w="66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支</w:t>
            </w:r>
          </w:p>
        </w:tc>
        <w:tc>
          <w:tcPr>
            <w:tcW w:w="7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125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975.00</w:t>
            </w:r>
          </w:p>
        </w:tc>
        <w:tc>
          <w:tcPr>
            <w:tcW w:w="1536"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9,750.00</w:t>
            </w:r>
          </w:p>
        </w:tc>
        <w:tc>
          <w:tcPr>
            <w:tcW w:w="643"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211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日立ISE标准液（high）</w:t>
            </w:r>
          </w:p>
        </w:tc>
        <w:tc>
          <w:tcPr>
            <w:tcW w:w="11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3*10ml</w:t>
            </w:r>
          </w:p>
        </w:tc>
        <w:tc>
          <w:tcPr>
            <w:tcW w:w="11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苏州日立</w:t>
            </w:r>
          </w:p>
        </w:tc>
        <w:tc>
          <w:tcPr>
            <w:tcW w:w="66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7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25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800.00</w:t>
            </w:r>
          </w:p>
        </w:tc>
        <w:tc>
          <w:tcPr>
            <w:tcW w:w="1536"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800.00</w:t>
            </w:r>
          </w:p>
        </w:tc>
        <w:tc>
          <w:tcPr>
            <w:tcW w:w="643"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211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日立ISE标准液（low）</w:t>
            </w:r>
          </w:p>
        </w:tc>
        <w:tc>
          <w:tcPr>
            <w:tcW w:w="11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3*10ml</w:t>
            </w:r>
          </w:p>
        </w:tc>
        <w:tc>
          <w:tcPr>
            <w:tcW w:w="11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苏州日立</w:t>
            </w:r>
          </w:p>
        </w:tc>
        <w:tc>
          <w:tcPr>
            <w:tcW w:w="66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7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25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800.00</w:t>
            </w:r>
          </w:p>
        </w:tc>
        <w:tc>
          <w:tcPr>
            <w:tcW w:w="1536"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800.00</w:t>
            </w:r>
          </w:p>
        </w:tc>
        <w:tc>
          <w:tcPr>
            <w:tcW w:w="643"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211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日立ISE血样校准品</w:t>
            </w:r>
          </w:p>
        </w:tc>
        <w:tc>
          <w:tcPr>
            <w:tcW w:w="11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5*3ml</w:t>
            </w:r>
          </w:p>
        </w:tc>
        <w:tc>
          <w:tcPr>
            <w:tcW w:w="11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苏州日立</w:t>
            </w:r>
          </w:p>
        </w:tc>
        <w:tc>
          <w:tcPr>
            <w:tcW w:w="66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7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25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980.00</w:t>
            </w:r>
          </w:p>
        </w:tc>
        <w:tc>
          <w:tcPr>
            <w:tcW w:w="1536"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1,960.00</w:t>
            </w:r>
          </w:p>
        </w:tc>
        <w:tc>
          <w:tcPr>
            <w:tcW w:w="643"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211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日立ISE参比电极液</w:t>
            </w:r>
          </w:p>
        </w:tc>
        <w:tc>
          <w:tcPr>
            <w:tcW w:w="11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500ml</w:t>
            </w:r>
          </w:p>
        </w:tc>
        <w:tc>
          <w:tcPr>
            <w:tcW w:w="11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苏州日立</w:t>
            </w:r>
          </w:p>
        </w:tc>
        <w:tc>
          <w:tcPr>
            <w:tcW w:w="66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支</w:t>
            </w:r>
          </w:p>
        </w:tc>
        <w:tc>
          <w:tcPr>
            <w:tcW w:w="7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125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1,090.00</w:t>
            </w:r>
          </w:p>
        </w:tc>
        <w:tc>
          <w:tcPr>
            <w:tcW w:w="1536"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16,350.00</w:t>
            </w:r>
          </w:p>
        </w:tc>
        <w:tc>
          <w:tcPr>
            <w:tcW w:w="643"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211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日立ISE内部标准液</w:t>
            </w:r>
          </w:p>
        </w:tc>
        <w:tc>
          <w:tcPr>
            <w:tcW w:w="111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2000ml</w:t>
            </w:r>
          </w:p>
        </w:tc>
        <w:tc>
          <w:tcPr>
            <w:tcW w:w="11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苏州日立</w:t>
            </w:r>
          </w:p>
        </w:tc>
        <w:tc>
          <w:tcPr>
            <w:tcW w:w="66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支</w:t>
            </w:r>
          </w:p>
        </w:tc>
        <w:tc>
          <w:tcPr>
            <w:tcW w:w="7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38</w:t>
            </w:r>
          </w:p>
        </w:tc>
        <w:tc>
          <w:tcPr>
            <w:tcW w:w="125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798.00</w:t>
            </w:r>
          </w:p>
        </w:tc>
        <w:tc>
          <w:tcPr>
            <w:tcW w:w="1536"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30,324.00</w:t>
            </w:r>
          </w:p>
        </w:tc>
        <w:tc>
          <w:tcPr>
            <w:tcW w:w="643"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211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日立ISE用清洗剂</w:t>
            </w:r>
          </w:p>
        </w:tc>
        <w:tc>
          <w:tcPr>
            <w:tcW w:w="11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 X 100mL</w:t>
            </w:r>
          </w:p>
        </w:tc>
        <w:tc>
          <w:tcPr>
            <w:tcW w:w="11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苏州日立</w:t>
            </w:r>
          </w:p>
        </w:tc>
        <w:tc>
          <w:tcPr>
            <w:tcW w:w="66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瓶</w:t>
            </w:r>
          </w:p>
        </w:tc>
        <w:tc>
          <w:tcPr>
            <w:tcW w:w="78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259"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720.00</w:t>
            </w:r>
          </w:p>
        </w:tc>
        <w:tc>
          <w:tcPr>
            <w:tcW w:w="1536"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720.00</w:t>
            </w:r>
          </w:p>
        </w:tc>
        <w:tc>
          <w:tcPr>
            <w:tcW w:w="643"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240" w:type="dxa"/>
            <w:gridSpan w:val="6"/>
            <w:vAlign w:val="center"/>
          </w:tcPr>
          <w:p>
            <w:pPr>
              <w:widowControl/>
              <w:jc w:val="center"/>
              <w:textAlignment w:val="center"/>
              <w:rPr>
                <w:rFonts w:ascii="宋体" w:hAnsi="宋体" w:cs="宋体"/>
                <w:color w:val="000000"/>
                <w:kern w:val="0"/>
                <w:szCs w:val="21"/>
              </w:rPr>
            </w:pPr>
            <w:r>
              <w:rPr>
                <w:rFonts w:hint="eastAsia" w:ascii="宋体" w:hAnsi="宋体" w:cs="宋体"/>
                <w:bCs/>
                <w:kern w:val="0"/>
                <w:szCs w:val="21"/>
              </w:rPr>
              <w:t>合计金额（人民币元）</w:t>
            </w:r>
          </w:p>
        </w:tc>
        <w:tc>
          <w:tcPr>
            <w:tcW w:w="1259" w:type="dxa"/>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8,623.00</w:t>
            </w:r>
          </w:p>
        </w:tc>
        <w:tc>
          <w:tcPr>
            <w:tcW w:w="153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119,609.00</w:t>
            </w:r>
          </w:p>
        </w:tc>
        <w:tc>
          <w:tcPr>
            <w:tcW w:w="64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w:t>
            </w:r>
          </w:p>
        </w:tc>
      </w:tr>
    </w:tbl>
    <w:p>
      <w:pPr>
        <w:widowControl/>
        <w:snapToGrid w:val="0"/>
        <w:spacing w:line="360" w:lineRule="auto"/>
        <w:ind w:left="2"/>
        <w:jc w:val="left"/>
        <w:rPr>
          <w:rFonts w:ascii="宋体" w:hAnsi="宋体"/>
          <w:bCs/>
          <w:snapToGrid w:val="0"/>
          <w:kern w:val="0"/>
          <w:szCs w:val="21"/>
        </w:rPr>
      </w:pPr>
      <w:r>
        <w:rPr>
          <w:rFonts w:hint="eastAsia" w:cs="仿宋" w:asciiTheme="minorEastAsia" w:hAnsiTheme="minorEastAsia" w:eastAsiaTheme="minorEastAsia"/>
          <w:b/>
          <w:bCs/>
          <w:color w:val="FF0000"/>
          <w:sz w:val="24"/>
          <w:szCs w:val="21"/>
        </w:rPr>
        <w:t>注：</w:t>
      </w:r>
      <w:r>
        <w:rPr>
          <w:rFonts w:hint="eastAsia" w:ascii="宋体" w:hAnsi="宋体"/>
          <w:b/>
          <w:bCs/>
          <w:szCs w:val="21"/>
          <w:highlight w:val="yellow"/>
        </w:rPr>
        <w:t>★任一项投标产品的分项报价超过单价最高限价的将导致投标无效。</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（1）</w:t>
      </w:r>
      <w:r>
        <w:rPr>
          <w:rFonts w:hint="eastAsia" w:ascii="宋体" w:hAnsi="宋体"/>
          <w:b/>
          <w:bCs/>
          <w:snapToGrid w:val="0"/>
          <w:szCs w:val="21"/>
          <w:highlight w:val="yellow"/>
        </w:rPr>
        <w:t>本项目核心产品为：</w:t>
      </w:r>
      <w:r>
        <w:rPr>
          <w:rFonts w:hint="eastAsia" w:ascii="宋体" w:hAnsi="宋体"/>
          <w:b/>
          <w:bCs/>
          <w:snapToGrid w:val="0"/>
          <w:szCs w:val="21"/>
          <w:highlight w:val="yellow"/>
          <w:u w:val="single"/>
        </w:rPr>
        <w:t xml:space="preserve"> 碱性清洗剂 </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pStyle w:val="509"/>
        <w:widowControl w:val="0"/>
        <w:wordWrap/>
        <w:spacing w:afterLines="0" w:line="360" w:lineRule="auto"/>
        <w:ind w:firstLine="436"/>
        <w:rPr>
          <w:sz w:val="21"/>
          <w:highlight w:val="yellow"/>
        </w:rPr>
      </w:pPr>
      <w:r>
        <w:rPr>
          <w:rFonts w:hint="eastAsia" w:asciiTheme="minorEastAsia" w:hAnsiTheme="minorEastAsia" w:eastAsiaTheme="minorEastAsia"/>
          <w:sz w:val="21"/>
          <w:highlight w:val="yellow"/>
        </w:rPr>
        <w:t>★</w:t>
      </w:r>
      <w:r>
        <w:rPr>
          <w:rFonts w:hint="eastAsia"/>
          <w:sz w:val="21"/>
          <w:highlight w:val="yellow"/>
        </w:rPr>
        <w:t>（2）若投标人为医疗器械产品的生产企业，必须提供</w:t>
      </w:r>
      <w:r>
        <w:rPr>
          <w:rFonts w:hint="eastAsia"/>
          <w:b/>
          <w:bCs/>
          <w:sz w:val="21"/>
          <w:highlight w:val="yellow"/>
        </w:rPr>
        <w:t>《医疗器械生产企业许可证》</w:t>
      </w:r>
      <w:r>
        <w:rPr>
          <w:rFonts w:hint="eastAsia"/>
          <w:sz w:val="21"/>
          <w:highlight w:val="yellow"/>
        </w:rPr>
        <w:t>，且生产范围包含该产品；若投标人为医疗器械产品的代理商或授权供应商，必须提供</w:t>
      </w:r>
      <w:r>
        <w:rPr>
          <w:rFonts w:hint="eastAsia"/>
          <w:b/>
          <w:bCs/>
          <w:sz w:val="21"/>
          <w:highlight w:val="yellow"/>
        </w:rPr>
        <w:t>《医疗器械经营企业许可证》</w:t>
      </w:r>
      <w:r>
        <w:rPr>
          <w:rFonts w:hint="eastAsia"/>
          <w:sz w:val="21"/>
          <w:highlight w:val="yellow"/>
        </w:rPr>
        <w:t>，且经营范围包含该产品；若投标人所参与产品涉及消毒产品，必须提供</w:t>
      </w:r>
      <w:r>
        <w:rPr>
          <w:rFonts w:hint="eastAsia"/>
          <w:b/>
          <w:bCs/>
          <w:sz w:val="21"/>
          <w:highlight w:val="yellow"/>
        </w:rPr>
        <w:t>消毒产品生产企业卫生许可证或备案凭证</w:t>
      </w:r>
      <w:r>
        <w:rPr>
          <w:rFonts w:hint="eastAsia"/>
          <w:sz w:val="21"/>
          <w:highlight w:val="yellow"/>
        </w:rPr>
        <w:t>和</w:t>
      </w:r>
      <w:r>
        <w:rPr>
          <w:rFonts w:hint="eastAsia"/>
          <w:b/>
          <w:bCs/>
          <w:sz w:val="21"/>
          <w:highlight w:val="yellow"/>
        </w:rPr>
        <w:t>产品卫生安全评价报告</w:t>
      </w:r>
      <w:r>
        <w:rPr>
          <w:rFonts w:hint="eastAsia"/>
          <w:sz w:val="21"/>
          <w:highlight w:val="yellow"/>
        </w:rPr>
        <w:t>，且投标人</w:t>
      </w:r>
      <w:r>
        <w:rPr>
          <w:rFonts w:hint="eastAsia"/>
          <w:b/>
          <w:bCs/>
          <w:sz w:val="21"/>
          <w:highlight w:val="yellow"/>
        </w:rPr>
        <w:t>《医疗器械经营企业许可证》</w:t>
      </w:r>
      <w:r>
        <w:rPr>
          <w:rFonts w:hint="eastAsia"/>
          <w:sz w:val="21"/>
          <w:highlight w:val="yellow"/>
        </w:rPr>
        <w:t>经营范围包含该产品；若投标人所参与产品涉及药品，必须提供</w:t>
      </w:r>
      <w:r>
        <w:rPr>
          <w:rFonts w:hint="eastAsia"/>
          <w:b/>
          <w:bCs/>
          <w:sz w:val="21"/>
          <w:highlight w:val="yellow"/>
        </w:rPr>
        <w:t>《药品生产许可证》</w:t>
      </w:r>
      <w:r>
        <w:rPr>
          <w:rFonts w:hint="eastAsia"/>
          <w:sz w:val="21"/>
          <w:highlight w:val="yellow"/>
        </w:rPr>
        <w:t>或</w:t>
      </w:r>
      <w:r>
        <w:rPr>
          <w:rFonts w:hint="eastAsia"/>
          <w:b/>
          <w:bCs/>
          <w:sz w:val="21"/>
          <w:highlight w:val="yellow"/>
        </w:rPr>
        <w:t>《药品经营许可证》</w:t>
      </w:r>
      <w:r>
        <w:rPr>
          <w:rFonts w:hint="eastAsia"/>
          <w:sz w:val="21"/>
          <w:highlight w:val="yellow"/>
        </w:rPr>
        <w:t>，且生产经营范围包含该产品；</w:t>
      </w:r>
    </w:p>
    <w:p>
      <w:pPr>
        <w:pStyle w:val="509"/>
        <w:widowControl w:val="0"/>
        <w:wordWrap/>
        <w:spacing w:afterLines="0" w:line="360" w:lineRule="auto"/>
        <w:ind w:firstLine="436"/>
        <w:rPr>
          <w:sz w:val="21"/>
          <w:highlight w:val="yellow"/>
        </w:rPr>
      </w:pPr>
      <w:r>
        <w:rPr>
          <w:rFonts w:hint="eastAsia"/>
          <w:sz w:val="21"/>
          <w:highlight w:val="yellow"/>
        </w:rPr>
        <w:t>★（3）所投产品必须提供</w:t>
      </w:r>
      <w:r>
        <w:rPr>
          <w:rFonts w:hint="eastAsia"/>
          <w:b/>
          <w:bCs/>
          <w:sz w:val="21"/>
          <w:highlight w:val="yellow"/>
        </w:rPr>
        <w:t>医疗器械注册证及产品注册登记表</w:t>
      </w:r>
      <w:r>
        <w:rPr>
          <w:rFonts w:hint="eastAsia"/>
          <w:sz w:val="21"/>
          <w:highlight w:val="yellow"/>
        </w:rPr>
        <w:t>；若所投产品为进口产品，须提供</w:t>
      </w:r>
      <w:r>
        <w:rPr>
          <w:rFonts w:hint="eastAsia"/>
          <w:b/>
          <w:bCs/>
          <w:sz w:val="21"/>
          <w:highlight w:val="yellow"/>
        </w:rPr>
        <w:t>进口医疗器械注册证及产品注册登记表</w:t>
      </w:r>
      <w:r>
        <w:rPr>
          <w:rFonts w:hint="eastAsia"/>
          <w:sz w:val="21"/>
          <w:highlight w:val="yellow"/>
        </w:rPr>
        <w:t>；</w:t>
      </w:r>
    </w:p>
    <w:p>
      <w:pPr>
        <w:pStyle w:val="509"/>
        <w:widowControl w:val="0"/>
        <w:wordWrap/>
        <w:spacing w:afterLines="0" w:line="360" w:lineRule="auto"/>
        <w:ind w:firstLine="436"/>
        <w:rPr>
          <w:snapToGrid/>
          <w:spacing w:val="0"/>
          <w:sz w:val="21"/>
          <w:szCs w:val="21"/>
          <w:highlight w:val="yellow"/>
        </w:rPr>
      </w:pPr>
      <w:r>
        <w:rPr>
          <w:rFonts w:hint="eastAsia"/>
          <w:sz w:val="21"/>
          <w:highlight w:val="yellow"/>
        </w:rPr>
        <w:t>★（4）投标人需承诺所投耗材必须有深圳市阳光平台代码且可通过深圳市阳光平台进行采购供货结算交易</w:t>
      </w:r>
      <w:r>
        <w:rPr>
          <w:rFonts w:hint="eastAsia"/>
          <w:b/>
          <w:bCs/>
          <w:sz w:val="21"/>
          <w:highlight w:val="yellow"/>
        </w:rPr>
        <w:t>（需提供承诺函加盖投标人公章，格式自拟）</w:t>
      </w:r>
      <w:r>
        <w:rPr>
          <w:rFonts w:hint="eastAsia"/>
          <w:sz w:val="21"/>
          <w:highlight w:val="yellow"/>
        </w:rPr>
        <w:t>；</w:t>
      </w:r>
    </w:p>
    <w:p>
      <w:pPr>
        <w:pStyle w:val="509"/>
        <w:widowControl w:val="0"/>
        <w:wordWrap/>
        <w:spacing w:afterLines="0" w:line="360" w:lineRule="auto"/>
        <w:ind w:firstLine="436"/>
        <w:rPr>
          <w:snapToGrid/>
          <w:spacing w:val="0"/>
          <w:sz w:val="21"/>
          <w:szCs w:val="21"/>
          <w:highlight w:val="yellow"/>
        </w:rPr>
      </w:pPr>
      <w:r>
        <w:rPr>
          <w:rFonts w:hint="eastAsia"/>
          <w:sz w:val="21"/>
          <w:highlight w:val="yellow"/>
        </w:rPr>
        <w:t>★（5）投标人需承诺所投试剂耗材优选近3年内深圳市属公立医院在用产品且报价表填报单价不得高于其他深圳市属公立医院供货价格和本项目的单价限价</w:t>
      </w:r>
      <w:r>
        <w:rPr>
          <w:rFonts w:hint="eastAsia"/>
          <w:b/>
          <w:bCs/>
          <w:sz w:val="21"/>
          <w:highlight w:val="yellow"/>
        </w:rPr>
        <w:t>（需提供承诺函加盖投标人公章，格式自拟）</w:t>
      </w:r>
      <w:r>
        <w:rPr>
          <w:rFonts w:hint="eastAsia"/>
          <w:sz w:val="21"/>
          <w:highlight w:val="yellow"/>
        </w:rPr>
        <w:t>；</w:t>
      </w:r>
    </w:p>
    <w:p>
      <w:pPr>
        <w:pStyle w:val="509"/>
        <w:widowControl w:val="0"/>
        <w:wordWrap/>
        <w:spacing w:afterLines="0" w:line="360" w:lineRule="auto"/>
        <w:ind w:firstLine="436"/>
        <w:rPr>
          <w:snapToGrid/>
          <w:spacing w:val="0"/>
          <w:sz w:val="21"/>
          <w:szCs w:val="21"/>
          <w:highlight w:val="yellow"/>
        </w:rPr>
      </w:pPr>
      <w:r>
        <w:rPr>
          <w:rFonts w:hint="eastAsia"/>
          <w:sz w:val="21"/>
          <w:highlight w:val="yellow"/>
        </w:rPr>
        <w:t>★</w:t>
      </w:r>
      <w:r>
        <w:rPr>
          <w:rFonts w:hint="eastAsia"/>
          <w:snapToGrid/>
          <w:spacing w:val="0"/>
          <w:sz w:val="21"/>
          <w:szCs w:val="21"/>
          <w:highlight w:val="yellow"/>
        </w:rPr>
        <w:t>（6）投标人需承诺及时响应</w:t>
      </w:r>
      <w:r>
        <w:rPr>
          <w:rFonts w:hint="eastAsia"/>
          <w:sz w:val="21"/>
          <w:highlight w:val="yellow"/>
        </w:rPr>
        <w:t>深圳</w:t>
      </w:r>
      <w:r>
        <w:rPr>
          <w:rFonts w:hint="eastAsia"/>
          <w:snapToGrid/>
          <w:spacing w:val="0"/>
          <w:sz w:val="21"/>
          <w:szCs w:val="21"/>
          <w:highlight w:val="yellow"/>
        </w:rPr>
        <w:t>市阳光平台在线议价的要求并且保证货源及时供应</w:t>
      </w:r>
      <w:r>
        <w:rPr>
          <w:rFonts w:hint="eastAsia"/>
          <w:b/>
          <w:bCs/>
          <w:snapToGrid/>
          <w:spacing w:val="0"/>
          <w:sz w:val="21"/>
          <w:szCs w:val="21"/>
          <w:highlight w:val="yellow"/>
        </w:rPr>
        <w:t>（需提供承诺函加盖投标人公章，格式自拟）</w:t>
      </w:r>
      <w:r>
        <w:rPr>
          <w:rFonts w:hint="eastAsia"/>
          <w:snapToGrid/>
          <w:spacing w:val="0"/>
          <w:sz w:val="21"/>
          <w:szCs w:val="21"/>
          <w:highlight w:val="yellow"/>
        </w:rPr>
        <w:t>；</w:t>
      </w:r>
    </w:p>
    <w:p>
      <w:pPr>
        <w:adjustRightInd w:val="0"/>
        <w:snapToGrid w:val="0"/>
        <w:spacing w:line="360" w:lineRule="auto"/>
        <w:ind w:firstLine="422" w:firstLineChars="201"/>
        <w:rPr>
          <w:rFonts w:ascii="宋体" w:hAnsi="宋体" w:cs="宋体"/>
          <w:b/>
          <w:bCs/>
          <w:snapToGrid w:val="0"/>
          <w:kern w:val="0"/>
          <w:szCs w:val="21"/>
        </w:rPr>
      </w:pPr>
      <w:r>
        <w:rPr>
          <w:rFonts w:hint="eastAsia" w:ascii="宋体" w:hAnsi="宋体" w:cs="宋体"/>
          <w:bCs/>
          <w:snapToGrid w:val="0"/>
          <w:kern w:val="0"/>
          <w:szCs w:val="21"/>
        </w:rPr>
        <w:t>（7）</w:t>
      </w:r>
      <w:r>
        <w:rPr>
          <w:rFonts w:hint="eastAsia" w:ascii="宋体" w:hAnsi="宋体" w:cs="宋体"/>
          <w:szCs w:val="21"/>
        </w:rPr>
        <w:t>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cs="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cs="宋体"/>
          <w:bCs/>
          <w:snapToGrid w:val="0"/>
          <w:kern w:val="0"/>
          <w:szCs w:val="21"/>
        </w:rPr>
      </w:pPr>
      <w:r>
        <w:rPr>
          <w:rFonts w:hint="eastAsia" w:ascii="宋体" w:hAnsi="宋体" w:cs="宋体"/>
          <w:bCs/>
          <w:snapToGrid w:val="0"/>
          <w:kern w:val="0"/>
          <w:szCs w:val="21"/>
        </w:rPr>
        <w:t xml:space="preserve">（8）备注栏注明“拒绝进口”的产品不接受投标人选用进口产品参与投标；注明“接受进口”的产品允许投标人选用进口产品参与投标，但不排斥国内产品。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cs="宋体"/>
          <w:bCs/>
          <w:snapToGrid w:val="0"/>
          <w:kern w:val="0"/>
          <w:szCs w:val="21"/>
        </w:rPr>
        <w:t>（9）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w:t>
      </w:r>
      <w:r>
        <w:rPr>
          <w:rFonts w:hint="eastAsia" w:ascii="宋体" w:hAnsi="宋体"/>
          <w:bCs/>
          <w:snapToGrid w:val="0"/>
          <w:kern w:val="0"/>
          <w:szCs w:val="21"/>
        </w:rPr>
        <w:t>007】119号文”和“财办库【2008】248号文”的相关规定为准。</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p>
      <w:pPr>
        <w:spacing w:line="360" w:lineRule="auto"/>
        <w:rPr>
          <w:rFonts w:ascii="宋体" w:hAnsi="宋体"/>
          <w:b/>
          <w:bCs/>
          <w:snapToGrid w:val="0"/>
          <w:kern w:val="0"/>
          <w:sz w:val="24"/>
        </w:rPr>
      </w:pPr>
      <w:r>
        <w:rPr>
          <w:rFonts w:hint="eastAsia" w:ascii="宋体" w:hAnsi="宋体"/>
          <w:b/>
          <w:bCs/>
          <w:snapToGrid w:val="0"/>
          <w:kern w:val="0"/>
          <w:szCs w:val="21"/>
          <w:highlight w:val="yellow"/>
        </w:rPr>
        <w:t>★（一）投标人所投耗材需适用于日立7600系列全自动生化分析仪。</w:t>
      </w:r>
    </w:p>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p>
      <w:pPr>
        <w:spacing w:line="360" w:lineRule="auto"/>
        <w:jc w:val="left"/>
        <w:rPr>
          <w:rFonts w:ascii="宋体" w:hAnsi="宋体" w:cs="宋体"/>
          <w:b/>
          <w:bCs/>
          <w:kern w:val="0"/>
          <w:szCs w:val="21"/>
          <w:highlight w:val="yellow"/>
        </w:rPr>
      </w:pPr>
      <w:r>
        <w:rPr>
          <w:rFonts w:hint="eastAsia" w:ascii="宋体" w:hAnsi="宋体" w:cs="宋体"/>
          <w:b/>
          <w:bCs/>
          <w:kern w:val="0"/>
          <w:szCs w:val="21"/>
          <w:highlight w:val="yellow"/>
        </w:rPr>
        <w:t>★（一）合同期限：</w:t>
      </w:r>
    </w:p>
    <w:p>
      <w:pPr>
        <w:spacing w:line="360" w:lineRule="auto"/>
        <w:ind w:firstLine="422" w:firstLineChars="200"/>
        <w:jc w:val="left"/>
        <w:rPr>
          <w:rFonts w:ascii="宋体" w:hAnsi="宋体" w:cs="宋体"/>
          <w:kern w:val="0"/>
          <w:szCs w:val="21"/>
          <w:highlight w:val="yellow"/>
        </w:rPr>
      </w:pPr>
      <w:r>
        <w:rPr>
          <w:rFonts w:hint="eastAsia" w:ascii="宋体" w:hAnsi="宋体" w:cs="宋体"/>
          <w:b/>
          <w:bCs/>
          <w:kern w:val="0"/>
          <w:szCs w:val="21"/>
          <w:highlight w:val="yellow"/>
        </w:rPr>
        <w:t>本项目合同期限为一年，按合同约定执行。一年合同期满后，采购人根据中标人的服务、履约情况考虑是否与中标人续签合同，合同履行期限最长不得超过二十四个月。</w:t>
      </w:r>
    </w:p>
    <w:p>
      <w:pPr>
        <w:spacing w:line="360" w:lineRule="auto"/>
        <w:jc w:val="left"/>
        <w:rPr>
          <w:rFonts w:ascii="宋体" w:hAnsi="宋体" w:cs="宋体"/>
          <w:b/>
          <w:bCs/>
          <w:kern w:val="0"/>
          <w:szCs w:val="21"/>
          <w:highlight w:val="yellow"/>
        </w:rPr>
      </w:pPr>
      <w:r>
        <w:rPr>
          <w:rFonts w:hint="eastAsia" w:ascii="宋体" w:hAnsi="宋体" w:cs="宋体"/>
          <w:b/>
          <w:bCs/>
          <w:kern w:val="0"/>
          <w:szCs w:val="21"/>
          <w:highlight w:val="yellow"/>
        </w:rPr>
        <w:t>★（二）报价要求：</w:t>
      </w:r>
    </w:p>
    <w:p>
      <w:pPr>
        <w:spacing w:line="360" w:lineRule="auto"/>
        <w:ind w:firstLine="422" w:firstLineChars="200"/>
        <w:jc w:val="left"/>
        <w:rPr>
          <w:rFonts w:ascii="宋体" w:hAnsi="宋体" w:cs="宋体"/>
          <w:b/>
          <w:bCs/>
          <w:kern w:val="0"/>
          <w:szCs w:val="21"/>
        </w:rPr>
      </w:pPr>
      <w:r>
        <w:rPr>
          <w:rFonts w:hint="eastAsia" w:ascii="宋体" w:hAnsi="宋体" w:cs="宋体"/>
          <w:b/>
          <w:bCs/>
          <w:kern w:val="0"/>
          <w:szCs w:val="21"/>
          <w:highlight w:val="yellow"/>
        </w:rPr>
        <w:t>1、商品报价为包括商品净价、服务费、运输费用、税金、利润及其它费用等一切将可能发生的费用。投标人须综合考虑合同期限内的价格浮动，所报价格须为综合单价。按招标文件中提供的《货物清单明细》及技术要求所列的品名、规格要求按格式、顺序进行报价。投标人不得自行增减品名及改变商品的规格、格式与顺序，否则视为无效报价。并按照分项报价表格式填写具体的详细信息。</w:t>
      </w:r>
    </w:p>
    <w:p>
      <w:pPr>
        <w:spacing w:line="360" w:lineRule="auto"/>
        <w:ind w:firstLine="422" w:firstLineChars="200"/>
        <w:jc w:val="left"/>
        <w:rPr>
          <w:rFonts w:ascii="宋体" w:hAnsi="宋体" w:cs="宋体"/>
          <w:b/>
          <w:bCs/>
          <w:kern w:val="0"/>
          <w:szCs w:val="21"/>
          <w:highlight w:val="yellow"/>
        </w:rPr>
      </w:pPr>
      <w:r>
        <w:rPr>
          <w:rFonts w:hint="eastAsia" w:ascii="宋体" w:hAnsi="宋体" w:cs="宋体"/>
          <w:b/>
          <w:bCs/>
          <w:kern w:val="0"/>
          <w:szCs w:val="21"/>
          <w:highlight w:val="yellow"/>
        </w:rPr>
        <w:t>2、投标人根据“货物清单明细”报各项耗材的投标单价，并根据明细中的相应权重加权汇总合计金额，未按要求进行报价的将导致投标无效。举例说明：A耗材的投标单价为10元，所对应权重为50%，B耗材的投标单价为15元，所对应权重为50%，那么合计投标金额就是10元*50%+15元*50%＝12.5元。</w:t>
      </w:r>
    </w:p>
    <w:p>
      <w:pPr>
        <w:spacing w:line="360" w:lineRule="auto"/>
        <w:jc w:val="left"/>
        <w:rPr>
          <w:rFonts w:ascii="宋体" w:hAnsi="宋体" w:cs="宋体"/>
          <w:kern w:val="0"/>
          <w:szCs w:val="21"/>
        </w:rPr>
      </w:pPr>
      <w:r>
        <w:rPr>
          <w:rFonts w:hint="eastAsia" w:ascii="宋体" w:hAnsi="宋体" w:cs="宋体"/>
          <w:b/>
          <w:bCs/>
          <w:kern w:val="0"/>
          <w:szCs w:val="21"/>
        </w:rPr>
        <w:t>（三）招标数量说明：</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本次招标的医用耗材数量为自合同生效之日起采购人12个月内的预计采购量。</w:t>
      </w:r>
    </w:p>
    <w:p>
      <w:pPr>
        <w:spacing w:line="360" w:lineRule="auto"/>
        <w:jc w:val="left"/>
        <w:rPr>
          <w:rFonts w:ascii="宋体" w:hAnsi="宋体" w:cs="宋体"/>
          <w:b/>
          <w:bCs/>
          <w:kern w:val="0"/>
          <w:szCs w:val="21"/>
        </w:rPr>
      </w:pPr>
      <w:r>
        <w:rPr>
          <w:rFonts w:hint="eastAsia" w:ascii="宋体" w:hAnsi="宋体" w:cs="宋体"/>
          <w:b/>
          <w:bCs/>
          <w:kern w:val="0"/>
          <w:szCs w:val="21"/>
        </w:rPr>
        <w:t>（四）配送要求：</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投标人必须具有满足所有采购人使用需求的配送能力。不论医疗机构采购医用耗材规模大小如何，所有投标人均应保证配送。接到送货通知后3天内送到采购人指定地点，紧急情况12小时内送到，发票随货送到。</w:t>
      </w:r>
    </w:p>
    <w:p>
      <w:pPr>
        <w:spacing w:line="360" w:lineRule="auto"/>
        <w:jc w:val="left"/>
        <w:rPr>
          <w:rFonts w:ascii="宋体" w:hAnsi="宋体" w:cs="宋体"/>
          <w:kern w:val="0"/>
          <w:szCs w:val="21"/>
        </w:rPr>
      </w:pPr>
      <w:r>
        <w:rPr>
          <w:rFonts w:hint="eastAsia" w:ascii="宋体" w:hAnsi="宋体" w:cs="宋体"/>
          <w:b/>
          <w:bCs/>
          <w:kern w:val="0"/>
          <w:szCs w:val="21"/>
        </w:rPr>
        <w:t>（五）付款方式：</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按每月实际交易量结算。</w:t>
      </w:r>
    </w:p>
    <w:p>
      <w:pPr>
        <w:pStyle w:val="50"/>
      </w:pPr>
    </w:p>
    <w:p>
      <w:pPr>
        <w:pStyle w:val="50"/>
      </w:pPr>
    </w:p>
    <w:p/>
    <w:p>
      <w:bookmarkStart w:id="2" w:name="_Toc107846020"/>
      <w:r>
        <w:rPr>
          <w:rFonts w:hint="eastAsia"/>
        </w:rPr>
        <w:br w:type="page"/>
      </w:r>
    </w:p>
    <w:p/>
    <w:p>
      <w:pPr>
        <w:pStyle w:val="3"/>
      </w:pPr>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3"/>
        <w:spacing w:afterLines="100"/>
      </w:pPr>
      <w:bookmarkStart w:id="3" w:name="_Toc107846021"/>
      <w:r>
        <w:rPr>
          <w:rFonts w:hint="eastAsia"/>
        </w:rPr>
        <w:t>第四章  评标方法和标准</w:t>
      </w:r>
      <w:bookmarkEnd w:id="3"/>
    </w:p>
    <w:p>
      <w:pPr>
        <w:pStyle w:val="2"/>
        <w:spacing w:before="0" w:after="0"/>
      </w:pPr>
      <w:bookmarkStart w:id="4" w:name="_Toc44691161"/>
      <w:bookmarkStart w:id="5" w:name="_Toc44691393"/>
      <w:bookmarkStart w:id="6" w:name="_Toc44690702"/>
      <w:bookmarkStart w:id="7" w:name="_Toc107846022"/>
      <w:bookmarkStart w:id="8" w:name="_Toc44690429"/>
      <w:r>
        <w:rPr>
          <w:rFonts w:hint="eastAsia"/>
        </w:rPr>
        <w:t>一、</w:t>
      </w:r>
      <w:r>
        <w:t>评标方法</w:t>
      </w:r>
      <w:bookmarkEnd w:id="4"/>
      <w:bookmarkEnd w:id="5"/>
      <w:bookmarkEnd w:id="6"/>
      <w:bookmarkEnd w:id="7"/>
      <w:bookmarkEnd w:id="8"/>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6"/>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2"/>
        <w:spacing w:before="0" w:after="0"/>
      </w:pPr>
      <w:bookmarkStart w:id="9" w:name="_Toc10784602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6"/>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9"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技术保障措施</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15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评标委员会根据投标人针对本项目提供的</w:t>
            </w:r>
            <w:r>
              <w:rPr>
                <w:rFonts w:hint="eastAsia" w:ascii="宋体" w:hAnsi="宋体" w:cs="宋体"/>
                <w:kern w:val="0"/>
                <w:szCs w:val="21"/>
              </w:rPr>
              <w:t>技术保障措施</w:t>
            </w:r>
            <w:r>
              <w:rPr>
                <w:rFonts w:hint="eastAsia" w:ascii="宋体" w:hAnsi="宋体" w:cs="仿宋"/>
                <w:szCs w:val="21"/>
              </w:rPr>
              <w:t>进行评审：</w:t>
            </w:r>
          </w:p>
          <w:p>
            <w:pPr>
              <w:spacing w:line="360" w:lineRule="exact"/>
              <w:jc w:val="left"/>
              <w:rPr>
                <w:rFonts w:ascii="宋体" w:hAnsi="宋体" w:cs="仿宋"/>
                <w:szCs w:val="21"/>
              </w:rPr>
            </w:pPr>
            <w:r>
              <w:rPr>
                <w:rFonts w:hint="eastAsia" w:ascii="宋体" w:hAnsi="宋体" w:cs="仿宋"/>
                <w:szCs w:val="21"/>
              </w:rPr>
              <w:t>1）</w:t>
            </w:r>
            <w:r>
              <w:rPr>
                <w:rFonts w:hint="eastAsia" w:ascii="宋体" w:hAnsi="宋体" w:cs="宋体"/>
                <w:kern w:val="0"/>
                <w:szCs w:val="21"/>
              </w:rPr>
              <w:t>措施</w:t>
            </w:r>
            <w:r>
              <w:rPr>
                <w:rFonts w:hint="eastAsia" w:ascii="宋体" w:hAnsi="宋体" w:cs="仿宋"/>
                <w:szCs w:val="21"/>
              </w:rPr>
              <w:t>内容全面完善；</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kern w:val="0"/>
                <w:szCs w:val="21"/>
              </w:rPr>
              <w:t>措施</w:t>
            </w:r>
            <w:r>
              <w:rPr>
                <w:rFonts w:hint="eastAsia" w:ascii="宋体" w:hAnsi="宋体" w:cs="仿宋"/>
                <w:szCs w:val="21"/>
              </w:rPr>
              <w:t>内容科学合理；</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kern w:val="0"/>
                <w:szCs w:val="21"/>
              </w:rPr>
              <w:t>措施</w:t>
            </w:r>
            <w:r>
              <w:rPr>
                <w:rFonts w:hint="eastAsia" w:ascii="宋体" w:hAnsi="宋体" w:cs="仿宋"/>
                <w:szCs w:val="21"/>
              </w:rPr>
              <w:t>内容可操作性强；</w:t>
            </w:r>
          </w:p>
          <w:p>
            <w:pPr>
              <w:spacing w:line="360" w:lineRule="exact"/>
              <w:jc w:val="left"/>
              <w:rPr>
                <w:rFonts w:ascii="宋体" w:hAnsi="宋体" w:cs="仿宋"/>
                <w:szCs w:val="21"/>
              </w:rPr>
            </w:pPr>
            <w:r>
              <w:rPr>
                <w:rFonts w:hint="eastAsia" w:ascii="宋体" w:hAnsi="宋体" w:cs="仿宋"/>
                <w:szCs w:val="21"/>
              </w:rPr>
              <w:t>4）</w:t>
            </w:r>
            <w:r>
              <w:rPr>
                <w:rFonts w:hint="eastAsia" w:ascii="宋体" w:hAnsi="宋体" w:cs="宋体"/>
                <w:kern w:val="0"/>
                <w:szCs w:val="21"/>
              </w:rPr>
              <w:t>措施</w:t>
            </w:r>
            <w:r>
              <w:rPr>
                <w:rFonts w:hint="eastAsia" w:ascii="宋体" w:hAnsi="宋体" w:cs="仿宋"/>
                <w:szCs w:val="21"/>
              </w:rPr>
              <w:t>内容针对性强。</w:t>
            </w:r>
          </w:p>
          <w:p>
            <w:pPr>
              <w:spacing w:line="360" w:lineRule="exact"/>
              <w:jc w:val="left"/>
              <w:rPr>
                <w:rFonts w:ascii="宋体" w:hAnsi="宋体" w:cs="仿宋"/>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1）响应</w:t>
            </w:r>
            <w:r>
              <w:rPr>
                <w:rFonts w:hint="eastAsia" w:ascii="宋体" w:hAnsi="宋体" w:cs="宋体"/>
                <w:kern w:val="0"/>
                <w:szCs w:val="21"/>
              </w:rPr>
              <w:t>措施</w:t>
            </w:r>
            <w:r>
              <w:rPr>
                <w:rFonts w:hint="eastAsia" w:ascii="宋体" w:hAnsi="宋体" w:cs="仿宋"/>
                <w:szCs w:val="21"/>
              </w:rPr>
              <w:t>满足但不限于以上4项，得15分。</w:t>
            </w:r>
          </w:p>
          <w:p>
            <w:pPr>
              <w:spacing w:line="360" w:lineRule="exact"/>
              <w:jc w:val="left"/>
              <w:rPr>
                <w:rFonts w:ascii="宋体" w:hAnsi="宋体" w:cs="仿宋"/>
                <w:szCs w:val="21"/>
              </w:rPr>
            </w:pPr>
            <w:r>
              <w:rPr>
                <w:rFonts w:hint="eastAsia" w:ascii="宋体" w:hAnsi="宋体" w:cs="仿宋"/>
                <w:szCs w:val="21"/>
              </w:rPr>
              <w:t>2）响应</w:t>
            </w:r>
            <w:r>
              <w:rPr>
                <w:rFonts w:hint="eastAsia" w:ascii="宋体" w:hAnsi="宋体" w:cs="宋体"/>
                <w:kern w:val="0"/>
                <w:szCs w:val="21"/>
              </w:rPr>
              <w:t>措施</w:t>
            </w:r>
            <w:r>
              <w:rPr>
                <w:rFonts w:hint="eastAsia" w:ascii="宋体" w:hAnsi="宋体" w:cs="仿宋"/>
                <w:szCs w:val="21"/>
              </w:rPr>
              <w:t>满足以上其中3项，得10分。</w:t>
            </w:r>
          </w:p>
          <w:p>
            <w:pPr>
              <w:spacing w:line="360" w:lineRule="exact"/>
              <w:jc w:val="left"/>
              <w:rPr>
                <w:rFonts w:ascii="宋体" w:hAnsi="宋体" w:cs="仿宋"/>
                <w:szCs w:val="21"/>
              </w:rPr>
            </w:pPr>
            <w:r>
              <w:rPr>
                <w:rFonts w:hint="eastAsia" w:ascii="宋体" w:hAnsi="宋体" w:cs="仿宋"/>
                <w:szCs w:val="21"/>
              </w:rPr>
              <w:t>3）响应</w:t>
            </w:r>
            <w:r>
              <w:rPr>
                <w:rFonts w:hint="eastAsia" w:ascii="宋体" w:hAnsi="宋体" w:cs="宋体"/>
                <w:kern w:val="0"/>
                <w:szCs w:val="21"/>
              </w:rPr>
              <w:t>措施</w:t>
            </w:r>
            <w:r>
              <w:rPr>
                <w:rFonts w:hint="eastAsia" w:ascii="宋体" w:hAnsi="宋体" w:cs="仿宋"/>
                <w:szCs w:val="21"/>
              </w:rPr>
              <w:t>满足以上其中2项，得5分。</w:t>
            </w:r>
          </w:p>
          <w:p>
            <w:pPr>
              <w:spacing w:line="360" w:lineRule="exact"/>
              <w:jc w:val="left"/>
              <w:rPr>
                <w:rFonts w:ascii="宋体" w:hAnsi="宋体" w:cs="仿宋"/>
                <w:szCs w:val="21"/>
              </w:rPr>
            </w:pPr>
            <w:r>
              <w:rPr>
                <w:rFonts w:hint="eastAsia" w:ascii="宋体" w:hAnsi="宋体" w:cs="仿宋"/>
                <w:szCs w:val="21"/>
              </w:rPr>
              <w:t>4）其他情况不得分。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售后服务方案</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评标委员会根据投标人针对本项目提供的售后服务方案进行评审：</w:t>
            </w:r>
          </w:p>
          <w:p>
            <w:pPr>
              <w:spacing w:line="360" w:lineRule="exact"/>
              <w:jc w:val="left"/>
              <w:rPr>
                <w:rFonts w:ascii="宋体" w:hAnsi="宋体" w:cs="仿宋"/>
                <w:szCs w:val="21"/>
              </w:rPr>
            </w:pPr>
            <w:r>
              <w:rPr>
                <w:rFonts w:hint="eastAsia" w:ascii="宋体" w:hAnsi="宋体" w:cs="仿宋"/>
                <w:szCs w:val="21"/>
              </w:rPr>
              <w:t>1）方案内容全面完善；</w:t>
            </w:r>
          </w:p>
          <w:p>
            <w:pPr>
              <w:spacing w:line="360" w:lineRule="exact"/>
              <w:jc w:val="left"/>
              <w:rPr>
                <w:rFonts w:ascii="宋体" w:hAnsi="宋体" w:cs="仿宋"/>
                <w:szCs w:val="21"/>
              </w:rPr>
            </w:pPr>
            <w:r>
              <w:rPr>
                <w:rFonts w:hint="eastAsia" w:ascii="宋体" w:hAnsi="宋体" w:cs="仿宋"/>
                <w:szCs w:val="21"/>
              </w:rPr>
              <w:t>2）方案内容科学合理；</w:t>
            </w:r>
          </w:p>
          <w:p>
            <w:pPr>
              <w:spacing w:line="360" w:lineRule="exact"/>
              <w:jc w:val="left"/>
              <w:rPr>
                <w:rFonts w:ascii="宋体" w:hAnsi="宋体" w:cs="仿宋"/>
                <w:szCs w:val="21"/>
              </w:rPr>
            </w:pPr>
            <w:r>
              <w:rPr>
                <w:rFonts w:hint="eastAsia" w:ascii="宋体" w:hAnsi="宋体" w:cs="仿宋"/>
                <w:szCs w:val="21"/>
              </w:rPr>
              <w:t>3）方案内容可操作性强；</w:t>
            </w:r>
          </w:p>
          <w:p>
            <w:pPr>
              <w:spacing w:line="360" w:lineRule="exact"/>
              <w:jc w:val="left"/>
              <w:rPr>
                <w:rFonts w:ascii="宋体" w:hAnsi="宋体" w:cs="仿宋"/>
                <w:szCs w:val="21"/>
              </w:rPr>
            </w:pPr>
            <w:r>
              <w:rPr>
                <w:rFonts w:hint="eastAsia" w:ascii="宋体" w:hAnsi="宋体" w:cs="仿宋"/>
                <w:szCs w:val="21"/>
              </w:rPr>
              <w:t>4）方案内容针对性强。</w:t>
            </w:r>
          </w:p>
          <w:p>
            <w:pPr>
              <w:spacing w:line="360" w:lineRule="exact"/>
              <w:jc w:val="left"/>
              <w:rPr>
                <w:rFonts w:ascii="宋体" w:hAnsi="宋体" w:cs="仿宋"/>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1）响应方案满足但不限于以上4项，得15分。</w:t>
            </w:r>
          </w:p>
          <w:p>
            <w:pPr>
              <w:spacing w:line="360" w:lineRule="exact"/>
              <w:jc w:val="left"/>
              <w:rPr>
                <w:rFonts w:ascii="宋体" w:hAnsi="宋体" w:cs="仿宋"/>
                <w:szCs w:val="21"/>
              </w:rPr>
            </w:pPr>
            <w:r>
              <w:rPr>
                <w:rFonts w:hint="eastAsia" w:ascii="宋体" w:hAnsi="宋体" w:cs="仿宋"/>
                <w:szCs w:val="21"/>
              </w:rPr>
              <w:t>2）响应方案满足以上其中3项，得10分。</w:t>
            </w:r>
          </w:p>
          <w:p>
            <w:pPr>
              <w:spacing w:line="360" w:lineRule="exact"/>
              <w:jc w:val="left"/>
              <w:rPr>
                <w:rFonts w:ascii="宋体" w:hAnsi="宋体" w:cs="仿宋"/>
                <w:szCs w:val="21"/>
              </w:rPr>
            </w:pPr>
            <w:r>
              <w:rPr>
                <w:rFonts w:hint="eastAsia" w:ascii="宋体" w:hAnsi="宋体" w:cs="仿宋"/>
                <w:szCs w:val="21"/>
              </w:rPr>
              <w:t>3）响应方案满足以上其中2项，得5分。</w:t>
            </w:r>
          </w:p>
          <w:p>
            <w:pPr>
              <w:spacing w:line="360" w:lineRule="exact"/>
              <w:jc w:val="left"/>
              <w:rPr>
                <w:rFonts w:ascii="宋体" w:hAnsi="宋体" w:cs="仿宋"/>
                <w:szCs w:val="21"/>
              </w:rPr>
            </w:pPr>
            <w:r>
              <w:rPr>
                <w:rFonts w:hint="eastAsia" w:ascii="宋体" w:hAnsi="宋体" w:cs="仿宋"/>
                <w:szCs w:val="21"/>
              </w:rPr>
              <w:t>4）其他情况不得分。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cs="仿宋"/>
                <w:szCs w:val="21"/>
              </w:rPr>
            </w:pPr>
            <w:r>
              <w:rPr>
                <w:rFonts w:hint="eastAsia" w:ascii="宋体" w:hAnsi="宋体"/>
                <w:color w:val="000000"/>
                <w:szCs w:val="21"/>
              </w:rPr>
              <w:t>交付能力保证</w:t>
            </w:r>
          </w:p>
        </w:tc>
        <w:tc>
          <w:tcPr>
            <w:tcW w:w="709" w:type="dxa"/>
            <w:vAlign w:val="center"/>
          </w:tcPr>
          <w:p>
            <w:pPr>
              <w:widowControl/>
              <w:spacing w:line="360" w:lineRule="exact"/>
              <w:jc w:val="center"/>
              <w:rPr>
                <w:rFonts w:ascii="宋体" w:hAnsi="宋体" w:cs="仿宋"/>
                <w:szCs w:val="21"/>
              </w:rPr>
            </w:pPr>
            <w:r>
              <w:rPr>
                <w:rFonts w:hint="eastAsia" w:ascii="宋体" w:hAnsi="宋体" w:cs="仿宋"/>
                <w:kern w:val="0"/>
                <w:szCs w:val="21"/>
              </w:rPr>
              <w:t>3</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spacing w:line="360" w:lineRule="exact"/>
              <w:rPr>
                <w:rFonts w:ascii="宋体" w:hAnsi="宋体"/>
                <w:color w:val="000000"/>
                <w:szCs w:val="21"/>
              </w:rPr>
            </w:pPr>
            <w:r>
              <w:rPr>
                <w:rFonts w:hint="eastAsia" w:ascii="宋体" w:hAnsi="宋体"/>
                <w:color w:val="000000"/>
                <w:szCs w:val="21"/>
              </w:rPr>
              <w:t>为保障货物交付能力，投标人需提供货</w:t>
            </w:r>
            <w:r>
              <w:rPr>
                <w:rFonts w:ascii="宋体" w:hAnsi="宋体"/>
                <w:color w:val="000000"/>
                <w:szCs w:val="21"/>
              </w:rPr>
              <w:t>物</w:t>
            </w:r>
            <w:r>
              <w:rPr>
                <w:rFonts w:hint="eastAsia" w:ascii="宋体" w:hAnsi="宋体"/>
                <w:color w:val="000000"/>
                <w:szCs w:val="21"/>
              </w:rPr>
              <w:t>到</w:t>
            </w:r>
            <w:r>
              <w:rPr>
                <w:rFonts w:ascii="宋体" w:hAnsi="宋体"/>
                <w:color w:val="000000"/>
                <w:szCs w:val="21"/>
              </w:rPr>
              <w:t>货</w:t>
            </w:r>
            <w:r>
              <w:rPr>
                <w:rFonts w:hint="eastAsia" w:ascii="宋体" w:hAnsi="宋体"/>
                <w:color w:val="000000"/>
                <w:szCs w:val="21"/>
              </w:rPr>
              <w:t>时间承诺函，承诺接到采购人通知后1日（日历日）内到货得3分，承诺2日（日历日）内到货得2分，承诺3日内（日历日）到货得1分，承诺3日（日历日）以上到货或</w:t>
            </w:r>
            <w:r>
              <w:rPr>
                <w:rFonts w:ascii="宋体" w:hAnsi="宋体"/>
                <w:color w:val="000000"/>
                <w:szCs w:val="21"/>
              </w:rPr>
              <w:t>未提供承诺</w:t>
            </w:r>
            <w:r>
              <w:rPr>
                <w:rFonts w:hint="eastAsia" w:ascii="宋体" w:hAnsi="宋体"/>
                <w:color w:val="000000"/>
                <w:szCs w:val="21"/>
              </w:rPr>
              <w:t>函的</w:t>
            </w:r>
            <w:r>
              <w:rPr>
                <w:rFonts w:ascii="宋体" w:hAnsi="宋体"/>
                <w:color w:val="000000"/>
                <w:szCs w:val="21"/>
              </w:rPr>
              <w:t>不得分。</w:t>
            </w:r>
          </w:p>
          <w:p>
            <w:pPr>
              <w:autoSpaceDE w:val="0"/>
              <w:autoSpaceDN w:val="0"/>
              <w:adjustRightInd w:val="0"/>
              <w:spacing w:line="360" w:lineRule="exact"/>
              <w:jc w:val="left"/>
              <w:rPr>
                <w:rFonts w:ascii="宋体" w:hAnsi="宋体" w:cs="宋体"/>
                <w:kern w:val="0"/>
                <w:szCs w:val="21"/>
              </w:rPr>
            </w:pP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（二）评分依据：</w:t>
            </w:r>
          </w:p>
          <w:p>
            <w:pPr>
              <w:autoSpaceDE w:val="0"/>
              <w:autoSpaceDN w:val="0"/>
              <w:adjustRightInd w:val="0"/>
              <w:spacing w:line="360" w:lineRule="exact"/>
              <w:jc w:val="left"/>
              <w:rPr>
                <w:rFonts w:ascii="宋体" w:hAnsi="宋体" w:cs="仿宋"/>
                <w:szCs w:val="21"/>
              </w:rPr>
            </w:pPr>
            <w:r>
              <w:rPr>
                <w:rFonts w:hint="eastAsia" w:ascii="宋体" w:hAnsi="宋体"/>
                <w:bCs/>
                <w:color w:val="000000"/>
                <w:szCs w:val="21"/>
              </w:rPr>
              <w:t>提供</w:t>
            </w:r>
            <w:r>
              <w:rPr>
                <w:rFonts w:ascii="宋体" w:hAnsi="宋体"/>
                <w:bCs/>
                <w:color w:val="000000"/>
                <w:szCs w:val="21"/>
              </w:rPr>
              <w:t>《</w:t>
            </w:r>
            <w:r>
              <w:rPr>
                <w:rFonts w:hint="eastAsia" w:ascii="宋体" w:hAnsi="宋体"/>
                <w:bCs/>
                <w:color w:val="000000"/>
                <w:szCs w:val="21"/>
              </w:rPr>
              <w:t>交付能力保证承诺</w:t>
            </w:r>
            <w:r>
              <w:rPr>
                <w:rFonts w:ascii="宋体" w:hAnsi="宋体"/>
                <w:bCs/>
                <w:color w:val="000000"/>
                <w:szCs w:val="21"/>
              </w:rPr>
              <w:t>函》</w:t>
            </w:r>
            <w:r>
              <w:rPr>
                <w:rFonts w:hint="eastAsia" w:ascii="宋体" w:hAnsi="宋体"/>
                <w:bCs/>
                <w:color w:val="000000"/>
                <w:szCs w:val="21"/>
              </w:rPr>
              <w:t>并加盖投标人公章，</w:t>
            </w:r>
            <w:r>
              <w:rPr>
                <w:rFonts w:ascii="宋体" w:hAnsi="宋体"/>
                <w:bCs/>
                <w:color w:val="000000"/>
                <w:szCs w:val="21"/>
              </w:rPr>
              <w:t>格式自</w:t>
            </w:r>
            <w:r>
              <w:rPr>
                <w:rFonts w:hint="eastAsia" w:ascii="宋体" w:hAnsi="宋体"/>
                <w:bCs/>
                <w:color w:val="000000"/>
                <w:szCs w:val="21"/>
              </w:rPr>
              <w:t>拟</w:t>
            </w:r>
            <w:r>
              <w:rPr>
                <w:rFonts w:ascii="宋体" w:hAnsi="宋体"/>
                <w:bCs/>
                <w:color w:val="000000"/>
                <w:szCs w:val="21"/>
              </w:rPr>
              <w:t>。</w:t>
            </w:r>
            <w:r>
              <w:rPr>
                <w:rFonts w:hint="eastAsia" w:ascii="宋体" w:hAnsi="宋体"/>
                <w:bCs/>
                <w:color w:val="000000"/>
                <w:szCs w:val="21"/>
              </w:rPr>
              <w:t>投标人提供虚假承诺的，将做无效标处理，涉嫌存在违法违规行为的，依法报主管部门处理处罚。</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98"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商务条款偏离情况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3</w:t>
            </w:r>
          </w:p>
        </w:tc>
        <w:tc>
          <w:tcPr>
            <w:tcW w:w="5953" w:type="dxa"/>
            <w:vAlign w:val="center"/>
          </w:tcPr>
          <w:p>
            <w:pPr>
              <w:autoSpaceDE w:val="0"/>
              <w:autoSpaceDN w:val="0"/>
              <w:adjustRightInd w:val="0"/>
              <w:spacing w:line="360" w:lineRule="exact"/>
              <w:jc w:val="left"/>
              <w:rPr>
                <w:rFonts w:ascii="宋体" w:hAnsi="宋体" w:cs="仿宋"/>
                <w:szCs w:val="21"/>
                <w:lang w:val="zh-CN"/>
              </w:rPr>
            </w:pPr>
            <w:r>
              <w:rPr>
                <w:rFonts w:hint="eastAsia" w:ascii="宋体" w:hAnsi="宋体" w:cs="仿宋"/>
                <w:szCs w:val="21"/>
                <w:lang w:val="zh-CN"/>
              </w:rPr>
              <w:t>投标人应如实填写《商务条款偏离表》，评审委员会根据响应情况进行打分: 全部满足得</w:t>
            </w:r>
            <w:r>
              <w:rPr>
                <w:rFonts w:hint="eastAsia" w:ascii="宋体" w:hAnsi="宋体" w:cs="仿宋"/>
                <w:szCs w:val="21"/>
              </w:rPr>
              <w:t>3</w:t>
            </w:r>
            <w:r>
              <w:rPr>
                <w:rFonts w:hint="eastAsia" w:ascii="宋体" w:hAnsi="宋体" w:cs="仿宋"/>
                <w:szCs w:val="21"/>
                <w:lang w:val="zh-CN"/>
              </w:rPr>
              <w:t>分，每负偏离一项扣</w:t>
            </w:r>
            <w:r>
              <w:rPr>
                <w:rFonts w:hint="eastAsia" w:ascii="宋体" w:hAnsi="宋体" w:cs="仿宋"/>
                <w:szCs w:val="21"/>
              </w:rPr>
              <w:t>1</w:t>
            </w:r>
            <w:r>
              <w:rPr>
                <w:rFonts w:hint="eastAsia" w:ascii="宋体" w:hAnsi="宋体" w:cs="仿宋"/>
                <w:szCs w:val="21"/>
                <w:lang w:val="zh-CN"/>
              </w:rPr>
              <w:t>分，扣完为止。</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2</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同类业绩</w:t>
            </w:r>
          </w:p>
        </w:tc>
        <w:tc>
          <w:tcPr>
            <w:tcW w:w="709" w:type="dxa"/>
            <w:vAlign w:val="center"/>
          </w:tcPr>
          <w:p>
            <w:pPr>
              <w:widowControl/>
              <w:spacing w:line="360" w:lineRule="exact"/>
              <w:jc w:val="center"/>
              <w:rPr>
                <w:rFonts w:ascii="宋体" w:hAnsi="宋体" w:cs="仿宋"/>
                <w:szCs w:val="21"/>
              </w:rPr>
            </w:pPr>
            <w:r>
              <w:rPr>
                <w:rFonts w:hint="eastAsia" w:ascii="宋体" w:hAnsi="宋体" w:cs="仿宋"/>
                <w:szCs w:val="21"/>
              </w:rPr>
              <w:t>10</w:t>
            </w:r>
          </w:p>
        </w:tc>
        <w:tc>
          <w:tcPr>
            <w:tcW w:w="5953" w:type="dxa"/>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（一）评分内容：</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2019年1月1日至本项目投标截止日（以合同签订日期为准），投标人具有公立医院同类项目业绩的，每提供1个项目得2分，最高得10分。</w:t>
            </w:r>
          </w:p>
          <w:p>
            <w:pPr>
              <w:autoSpaceDE w:val="0"/>
              <w:autoSpaceDN w:val="0"/>
              <w:adjustRightInd w:val="0"/>
              <w:spacing w:line="360" w:lineRule="exact"/>
              <w:jc w:val="left"/>
              <w:rPr>
                <w:rFonts w:ascii="宋体" w:hAnsi="宋体" w:cs="宋体"/>
                <w:kern w:val="0"/>
                <w:szCs w:val="21"/>
              </w:rPr>
            </w:pP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（二）评分依据：</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1.提供合同关键页（需体现签订日期）且各项信息不得有任何遮挡；</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2.以上证明文件均提供复印件或扫描件加盖投标人公章，原件备查。未按要求提供有效证明材料或提供不清晰导致评委无法识别的不计得分。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color w:val="000000"/>
                <w:kern w:val="0"/>
                <w:szCs w:val="21"/>
              </w:rPr>
              <w:t>投标人体系认证情况</w:t>
            </w:r>
          </w:p>
        </w:tc>
        <w:tc>
          <w:tcPr>
            <w:tcW w:w="709" w:type="dxa"/>
            <w:vAlign w:val="center"/>
          </w:tcPr>
          <w:p>
            <w:pPr>
              <w:widowControl/>
              <w:spacing w:line="360" w:lineRule="exact"/>
              <w:jc w:val="center"/>
              <w:rPr>
                <w:rFonts w:ascii="宋体" w:hAnsi="宋体" w:cs="仿宋"/>
                <w:szCs w:val="21"/>
              </w:rPr>
            </w:pPr>
            <w:r>
              <w:rPr>
                <w:rFonts w:hint="eastAsia" w:ascii="宋体" w:hAnsi="宋体" w:cs="仿宋"/>
                <w:szCs w:val="21"/>
              </w:rPr>
              <w:t>6</w:t>
            </w:r>
          </w:p>
        </w:tc>
        <w:tc>
          <w:tcPr>
            <w:tcW w:w="5953" w:type="dxa"/>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（一）评分内容：</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投标人具有ISO9001质量管理体系认证证书、ISO14001环境管理体系认证证书、ISO45001职业健康安全管理体系认证证书，每提供1个有效认证证书得2分，最高得6分。</w:t>
            </w:r>
          </w:p>
          <w:p>
            <w:pPr>
              <w:autoSpaceDE w:val="0"/>
              <w:autoSpaceDN w:val="0"/>
              <w:adjustRightInd w:val="0"/>
              <w:spacing w:line="360" w:lineRule="exact"/>
              <w:jc w:val="left"/>
              <w:rPr>
                <w:rFonts w:ascii="宋体" w:hAnsi="宋体" w:cs="宋体"/>
                <w:kern w:val="0"/>
                <w:szCs w:val="21"/>
              </w:rPr>
            </w:pP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（二）评分依据：</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1.提供有效认证证书（如认证证书注明年审要求的，必须按规定年审且证书在有效期内的方为有效；如未注明年审要求的，证书必须在有效期内的方为有效）；</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2.提供证书官网或权威机构【如：全国认证认可信息公共服务平台（cx.cnca.cn）】认证信息查询截图（截图需显示证书状态为有效）。</w:t>
            </w:r>
            <w:r>
              <w:rPr>
                <w:rFonts w:hint="eastAsia" w:ascii="宋体" w:hAnsi="宋体" w:cs="宋体"/>
                <w:kern w:val="0"/>
                <w:szCs w:val="21"/>
                <w:lang w:val="zh-CN"/>
              </w:rPr>
              <w:t>相关证书在公开渠道无法查询的，</w:t>
            </w:r>
            <w:r>
              <w:rPr>
                <w:rFonts w:hint="eastAsia" w:ascii="宋体" w:hAnsi="宋体" w:cs="宋体"/>
                <w:kern w:val="0"/>
                <w:szCs w:val="21"/>
              </w:rPr>
              <w:t>投标人</w:t>
            </w:r>
            <w:r>
              <w:rPr>
                <w:rFonts w:hint="eastAsia" w:ascii="宋体" w:hAnsi="宋体" w:cs="宋体"/>
                <w:kern w:val="0"/>
                <w:szCs w:val="21"/>
                <w:lang w:val="zh-CN"/>
              </w:rPr>
              <w:t>需提供颁发部门或者监管机构的证明材料，证明证书真实有效且为合法机构颁发；</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3.以上证明文件均提供复印件或扫描件（或官方网站截图）加盖投标人公章，原件备查。</w:t>
            </w:r>
            <w:r>
              <w:rPr>
                <w:rFonts w:hint="eastAsia" w:ascii="宋体" w:hAnsi="宋体" w:cs="宋体"/>
                <w:kern w:val="0"/>
                <w:szCs w:val="21"/>
                <w:lang w:val="zh-CN"/>
              </w:rPr>
              <w:t>对于未提供证明文件，未提供查询记录且无其他证明材料的，或者提供不清晰导致评委无法判断的，均作不得分处理。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售后服务机构</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3</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hint="eastAsia" w:ascii="宋体" w:hAnsi="宋体" w:cs="宋体"/>
                <w:bCs/>
                <w:kern w:val="0"/>
                <w:szCs w:val="21"/>
              </w:rPr>
              <w:t>，</w:t>
            </w:r>
            <w:r>
              <w:rPr>
                <w:rFonts w:ascii="宋体" w:hAnsi="宋体" w:cs="宋体"/>
                <w:bCs/>
                <w:kern w:val="0"/>
                <w:szCs w:val="21"/>
              </w:rPr>
              <w:t>或非深圳供应商但在深圳市</w:t>
            </w:r>
            <w:r>
              <w:rPr>
                <w:rFonts w:hint="eastAsia" w:ascii="宋体" w:hAnsi="宋体" w:cs="宋体"/>
                <w:bCs/>
                <w:kern w:val="0"/>
                <w:szCs w:val="21"/>
              </w:rPr>
              <w:t>设</w:t>
            </w:r>
            <w:r>
              <w:rPr>
                <w:rFonts w:ascii="宋体" w:hAnsi="宋体" w:cs="宋体"/>
                <w:bCs/>
                <w:kern w:val="0"/>
                <w:szCs w:val="21"/>
              </w:rPr>
              <w:t>有合法注册的分公司或售后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或承诺中标后一个月内在深圳设立</w:t>
            </w:r>
            <w:r>
              <w:rPr>
                <w:rFonts w:ascii="宋体" w:hAnsi="宋体" w:cs="宋体"/>
                <w:bCs/>
                <w:kern w:val="0"/>
                <w:szCs w:val="21"/>
              </w:rPr>
              <w:t>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的，得3分，其他情况不得分。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提供投标人营业执照，如为分公司的需提供分公司营业执照，如为售后服务机构的需同时提供售后服务合作合同及售后服务机构营业执照，分公司及售后服务机构还需提供服务场所证明（自有场地房产证明或房屋租赁合同）；</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2.如承诺中标后设立服务网点的，需提供承诺函（格式自拟）；</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3.</w:t>
            </w:r>
            <w:r>
              <w:rPr>
                <w:rFonts w:hint="eastAsia" w:ascii="宋体" w:hAnsi="宋体"/>
                <w:szCs w:val="21"/>
              </w:rPr>
              <w:t>以上证明文件均提供复印件或扫描件加盖投标人公章，原件备查。未按要求提供有效证明材料或提供不清晰导致评委无法识别的不计得分。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5</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2"/>
        <w:spacing w:before="0" w:after="0"/>
        <w:jc w:val="left"/>
        <w:rPr>
          <w:rFonts w:asciiTheme="minorEastAsia" w:hAnsiTheme="minorEastAsia"/>
          <w:bCs w:val="0"/>
          <w:sz w:val="21"/>
          <w:szCs w:val="21"/>
        </w:rPr>
      </w:pPr>
      <w:bookmarkStart w:id="10" w:name="_Toc44690430"/>
      <w:bookmarkStart w:id="11" w:name="_Toc44690703"/>
      <w:bookmarkStart w:id="12" w:name="_Toc44691162"/>
      <w:bookmarkStart w:id="13" w:name="_Toc44691394"/>
      <w:bookmarkStart w:id="14" w:name="_Toc107846024"/>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0784602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07846026"/>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spacing w:beforeLines="50"/>
      </w:pPr>
      <w:bookmarkStart w:id="17" w:name="_Toc10784602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1"/>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项号</w:t>
            </w:r>
          </w:p>
        </w:tc>
        <w:tc>
          <w:tcPr>
            <w:tcW w:w="1038" w:type="dxa"/>
            <w:vAlign w:val="center"/>
          </w:tcPr>
          <w:p>
            <w:pPr>
              <w:pStyle w:val="27"/>
              <w:spacing w:line="360" w:lineRule="auto"/>
              <w:jc w:val="center"/>
              <w:rPr>
                <w:rFonts w:hAnsi="宋体"/>
              </w:rPr>
            </w:pPr>
            <w:r>
              <w:rPr>
                <w:rFonts w:hint="eastAsia" w:hAnsi="宋体"/>
              </w:rPr>
              <w:t>条款号</w:t>
            </w:r>
          </w:p>
        </w:tc>
        <w:tc>
          <w:tcPr>
            <w:tcW w:w="1843" w:type="dxa"/>
            <w:vAlign w:val="center"/>
          </w:tcPr>
          <w:p>
            <w:pPr>
              <w:pStyle w:val="27"/>
              <w:spacing w:line="360" w:lineRule="auto"/>
              <w:jc w:val="center"/>
              <w:rPr>
                <w:rFonts w:hAnsi="宋体"/>
              </w:rPr>
            </w:pPr>
            <w:r>
              <w:rPr>
                <w:rFonts w:hint="eastAsia" w:hAnsi="宋体"/>
              </w:rPr>
              <w:t>内容</w:t>
            </w:r>
          </w:p>
        </w:tc>
        <w:tc>
          <w:tcPr>
            <w:tcW w:w="6520" w:type="dxa"/>
          </w:tcPr>
          <w:p>
            <w:pPr>
              <w:pStyle w:val="27"/>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Ansi="宋体"/>
              </w:rPr>
              <w:t>1</w:t>
            </w:r>
          </w:p>
        </w:tc>
        <w:tc>
          <w:tcPr>
            <w:tcW w:w="1038" w:type="dxa"/>
            <w:vAlign w:val="center"/>
          </w:tcPr>
          <w:p>
            <w:pPr>
              <w:pStyle w:val="27"/>
              <w:spacing w:line="360" w:lineRule="auto"/>
              <w:jc w:val="center"/>
              <w:rPr>
                <w:rFonts w:hAnsi="宋体"/>
              </w:rPr>
            </w:pPr>
            <w:r>
              <w:rPr>
                <w:rFonts w:hAnsi="宋体"/>
              </w:rPr>
              <w:t>1.1</w:t>
            </w:r>
          </w:p>
        </w:tc>
        <w:tc>
          <w:tcPr>
            <w:tcW w:w="1843" w:type="dxa"/>
            <w:vAlign w:val="center"/>
          </w:tcPr>
          <w:p>
            <w:pPr>
              <w:pStyle w:val="27"/>
              <w:spacing w:line="360" w:lineRule="exact"/>
              <w:jc w:val="center"/>
              <w:rPr>
                <w:rFonts w:hAnsi="宋体"/>
              </w:rPr>
            </w:pPr>
            <w:r>
              <w:rPr>
                <w:rFonts w:hint="eastAsia" w:hAnsi="宋体"/>
              </w:rPr>
              <w:t>项目名称</w:t>
            </w:r>
          </w:p>
        </w:tc>
        <w:tc>
          <w:tcPr>
            <w:tcW w:w="6520" w:type="dxa"/>
            <w:vAlign w:val="center"/>
          </w:tcPr>
          <w:p>
            <w:pPr>
              <w:pStyle w:val="27"/>
              <w:spacing w:line="360" w:lineRule="exact"/>
            </w:pPr>
            <w:r>
              <w:rPr>
                <w:rFonts w:hint="eastAsia" w:asciiTheme="minorEastAsia" w:hAnsiTheme="minorEastAsia" w:eastAsiaTheme="minorEastAsia"/>
              </w:rPr>
              <w:t>专用耗材采购项目（一）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2</w:t>
            </w:r>
          </w:p>
        </w:tc>
        <w:tc>
          <w:tcPr>
            <w:tcW w:w="1038" w:type="dxa"/>
            <w:vAlign w:val="center"/>
          </w:tcPr>
          <w:p>
            <w:pPr>
              <w:pStyle w:val="27"/>
              <w:spacing w:line="360" w:lineRule="auto"/>
              <w:jc w:val="center"/>
              <w:rPr>
                <w:rFonts w:hAnsi="宋体"/>
              </w:rPr>
            </w:pPr>
            <w:r>
              <w:rPr>
                <w:rFonts w:hAnsi="宋体"/>
              </w:rPr>
              <w:t>2.1</w:t>
            </w:r>
          </w:p>
        </w:tc>
        <w:tc>
          <w:tcPr>
            <w:tcW w:w="1843" w:type="dxa"/>
            <w:vAlign w:val="center"/>
          </w:tcPr>
          <w:p>
            <w:pPr>
              <w:pStyle w:val="27"/>
              <w:spacing w:line="360" w:lineRule="exact"/>
              <w:jc w:val="center"/>
              <w:rPr>
                <w:rFonts w:hAnsi="宋体"/>
              </w:rPr>
            </w:pPr>
            <w:r>
              <w:rPr>
                <w:rFonts w:hint="eastAsia" w:hAnsi="宋体"/>
              </w:rPr>
              <w:t>采购人</w:t>
            </w:r>
          </w:p>
        </w:tc>
        <w:tc>
          <w:tcPr>
            <w:tcW w:w="6520" w:type="dxa"/>
            <w:vAlign w:val="center"/>
          </w:tcPr>
          <w:p>
            <w:pPr>
              <w:pStyle w:val="27"/>
              <w:spacing w:line="360" w:lineRule="exact"/>
              <w:rPr>
                <w:rFonts w:hAnsi="宋体"/>
                <w:szCs w:val="24"/>
              </w:rPr>
            </w:pPr>
            <w:r>
              <w:rPr>
                <w:rFonts w:hint="eastAsia" w:hAnsi="宋体"/>
                <w:snapToGrid w:val="0"/>
                <w:szCs w:val="21"/>
              </w:rPr>
              <w:t>深圳市康宁医院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3</w:t>
            </w:r>
          </w:p>
        </w:tc>
        <w:tc>
          <w:tcPr>
            <w:tcW w:w="1038" w:type="dxa"/>
            <w:vAlign w:val="center"/>
          </w:tcPr>
          <w:p>
            <w:pPr>
              <w:pStyle w:val="27"/>
              <w:spacing w:line="360" w:lineRule="auto"/>
              <w:jc w:val="center"/>
              <w:rPr>
                <w:rFonts w:hAnsi="宋体"/>
              </w:rPr>
            </w:pPr>
            <w:r>
              <w:rPr>
                <w:rFonts w:hAnsi="宋体"/>
              </w:rPr>
              <w:t>2.2</w:t>
            </w:r>
          </w:p>
        </w:tc>
        <w:tc>
          <w:tcPr>
            <w:tcW w:w="1843" w:type="dxa"/>
            <w:vAlign w:val="center"/>
          </w:tcPr>
          <w:p>
            <w:pPr>
              <w:pStyle w:val="27"/>
              <w:spacing w:line="360" w:lineRule="exact"/>
              <w:jc w:val="center"/>
              <w:rPr>
                <w:rFonts w:hAnsi="宋体"/>
              </w:rPr>
            </w:pPr>
            <w:r>
              <w:rPr>
                <w:rFonts w:hint="eastAsia" w:hAnsi="宋体"/>
              </w:rPr>
              <w:t>采购代理机构</w:t>
            </w:r>
          </w:p>
        </w:tc>
        <w:tc>
          <w:tcPr>
            <w:tcW w:w="6520" w:type="dxa"/>
            <w:vAlign w:val="center"/>
          </w:tcPr>
          <w:p>
            <w:pPr>
              <w:pStyle w:val="27"/>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7"/>
              <w:spacing w:line="360" w:lineRule="auto"/>
              <w:jc w:val="center"/>
              <w:rPr>
                <w:rFonts w:hAnsi="宋体"/>
              </w:rPr>
            </w:pPr>
            <w:r>
              <w:rPr>
                <w:rFonts w:hint="eastAsia" w:hAnsi="宋体"/>
              </w:rPr>
              <w:t>4</w:t>
            </w:r>
          </w:p>
        </w:tc>
        <w:tc>
          <w:tcPr>
            <w:tcW w:w="1038" w:type="dxa"/>
            <w:vAlign w:val="center"/>
          </w:tcPr>
          <w:p>
            <w:pPr>
              <w:pStyle w:val="27"/>
              <w:spacing w:line="360" w:lineRule="auto"/>
              <w:jc w:val="center"/>
              <w:rPr>
                <w:rFonts w:hAnsi="宋体"/>
              </w:rPr>
            </w:pPr>
            <w:r>
              <w:rPr>
                <w:rFonts w:hint="eastAsia" w:hAnsi="宋体"/>
              </w:rPr>
              <w:t>3.1</w:t>
            </w:r>
          </w:p>
        </w:tc>
        <w:tc>
          <w:tcPr>
            <w:tcW w:w="1843" w:type="dxa"/>
            <w:vAlign w:val="center"/>
          </w:tcPr>
          <w:p>
            <w:pPr>
              <w:pStyle w:val="27"/>
              <w:spacing w:line="360" w:lineRule="exact"/>
              <w:jc w:val="center"/>
              <w:rPr>
                <w:rFonts w:hAnsi="宋体"/>
              </w:rPr>
            </w:pPr>
            <w:r>
              <w:rPr>
                <w:rFonts w:hint="eastAsia" w:hAnsi="宋体"/>
              </w:rPr>
              <w:t>资金来源</w:t>
            </w:r>
          </w:p>
        </w:tc>
        <w:tc>
          <w:tcPr>
            <w:tcW w:w="6520" w:type="dxa"/>
            <w:vAlign w:val="center"/>
          </w:tcPr>
          <w:p>
            <w:pPr>
              <w:pStyle w:val="27"/>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7"/>
              <w:spacing w:line="360" w:lineRule="auto"/>
              <w:jc w:val="center"/>
              <w:rPr>
                <w:rFonts w:hAnsi="宋体"/>
              </w:rPr>
            </w:pPr>
            <w:r>
              <w:rPr>
                <w:rFonts w:hint="eastAsia" w:hAnsi="宋体"/>
              </w:rPr>
              <w:t>5</w:t>
            </w:r>
          </w:p>
        </w:tc>
        <w:tc>
          <w:tcPr>
            <w:tcW w:w="1038" w:type="dxa"/>
            <w:vAlign w:val="center"/>
          </w:tcPr>
          <w:p>
            <w:pPr>
              <w:pStyle w:val="27"/>
              <w:spacing w:line="360" w:lineRule="auto"/>
              <w:jc w:val="center"/>
              <w:rPr>
                <w:rFonts w:hAnsi="宋体"/>
              </w:rPr>
            </w:pPr>
            <w:r>
              <w:rPr>
                <w:rFonts w:hint="eastAsia" w:hAnsi="宋体"/>
              </w:rPr>
              <w:t>4.7</w:t>
            </w:r>
          </w:p>
        </w:tc>
        <w:tc>
          <w:tcPr>
            <w:tcW w:w="1843" w:type="dxa"/>
            <w:vAlign w:val="center"/>
          </w:tcPr>
          <w:p>
            <w:pPr>
              <w:pStyle w:val="27"/>
              <w:spacing w:line="360" w:lineRule="auto"/>
              <w:jc w:val="center"/>
              <w:rPr>
                <w:rFonts w:hAnsi="宋体"/>
              </w:rPr>
            </w:pPr>
            <w:r>
              <w:rPr>
                <w:rFonts w:hint="eastAsia" w:hAnsi="宋体"/>
              </w:rPr>
              <w:t>投标人资格要求</w:t>
            </w:r>
          </w:p>
        </w:tc>
        <w:tc>
          <w:tcPr>
            <w:tcW w:w="6520" w:type="dxa"/>
            <w:vAlign w:val="center"/>
          </w:tcPr>
          <w:p>
            <w:pPr>
              <w:pStyle w:val="27"/>
              <w:spacing w:line="360" w:lineRule="auto"/>
              <w:rPr>
                <w:rFonts w:hAnsi="宋体"/>
                <w:szCs w:val="21"/>
              </w:rPr>
            </w:pPr>
            <w:r>
              <w:rPr>
                <w:rFonts w:hint="eastAsia" w:hAnsi="宋体"/>
                <w:szCs w:val="21"/>
              </w:rPr>
              <w:t>详见《第一章 投标邀请》“申请人的资格要求”</w:t>
            </w:r>
          </w:p>
          <w:p>
            <w:pPr>
              <w:pStyle w:val="27"/>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6</w:t>
            </w:r>
          </w:p>
        </w:tc>
        <w:tc>
          <w:tcPr>
            <w:tcW w:w="1038" w:type="dxa"/>
            <w:vAlign w:val="center"/>
          </w:tcPr>
          <w:p>
            <w:pPr>
              <w:pStyle w:val="27"/>
              <w:spacing w:line="360" w:lineRule="auto"/>
              <w:jc w:val="center"/>
              <w:rPr>
                <w:rFonts w:hAnsi="宋体"/>
              </w:rPr>
            </w:pPr>
            <w:r>
              <w:rPr>
                <w:rFonts w:hint="eastAsia" w:hAnsi="宋体"/>
              </w:rPr>
              <w:t>4.8</w:t>
            </w:r>
          </w:p>
        </w:tc>
        <w:tc>
          <w:tcPr>
            <w:tcW w:w="1843" w:type="dxa"/>
            <w:vAlign w:val="center"/>
          </w:tcPr>
          <w:p>
            <w:pPr>
              <w:pStyle w:val="27"/>
              <w:spacing w:line="360" w:lineRule="auto"/>
              <w:jc w:val="center"/>
              <w:rPr>
                <w:rFonts w:hAnsi="宋体"/>
              </w:rPr>
            </w:pPr>
            <w:r>
              <w:rPr>
                <w:rFonts w:hint="eastAsia" w:hAnsi="宋体"/>
              </w:rPr>
              <w:t>联合体投标</w:t>
            </w:r>
          </w:p>
        </w:tc>
        <w:tc>
          <w:tcPr>
            <w:tcW w:w="6520" w:type="dxa"/>
          </w:tcPr>
          <w:p>
            <w:pPr>
              <w:pStyle w:val="27"/>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7</w:t>
            </w:r>
          </w:p>
        </w:tc>
        <w:tc>
          <w:tcPr>
            <w:tcW w:w="1038" w:type="dxa"/>
            <w:vAlign w:val="center"/>
          </w:tcPr>
          <w:p>
            <w:pPr>
              <w:pStyle w:val="27"/>
              <w:spacing w:line="360" w:lineRule="auto"/>
              <w:jc w:val="center"/>
              <w:rPr>
                <w:rFonts w:hAnsi="宋体"/>
              </w:rPr>
            </w:pPr>
            <w:r>
              <w:rPr>
                <w:rFonts w:hint="eastAsia" w:hAnsi="宋体"/>
              </w:rPr>
              <w:t>6.1</w:t>
            </w:r>
          </w:p>
        </w:tc>
        <w:tc>
          <w:tcPr>
            <w:tcW w:w="1843" w:type="dxa"/>
            <w:vAlign w:val="center"/>
          </w:tcPr>
          <w:p>
            <w:pPr>
              <w:pStyle w:val="27"/>
              <w:spacing w:line="360" w:lineRule="auto"/>
              <w:jc w:val="center"/>
              <w:rPr>
                <w:rFonts w:hAnsi="宋体"/>
              </w:rPr>
            </w:pPr>
            <w:r>
              <w:rPr>
                <w:rFonts w:hint="eastAsia" w:hAnsi="宋体"/>
              </w:rPr>
              <w:t>踏勘现场</w:t>
            </w:r>
          </w:p>
        </w:tc>
        <w:tc>
          <w:tcPr>
            <w:tcW w:w="6520" w:type="dxa"/>
          </w:tcPr>
          <w:p>
            <w:pPr>
              <w:pStyle w:val="27"/>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7"/>
              <w:spacing w:line="360" w:lineRule="auto"/>
              <w:jc w:val="center"/>
              <w:rPr>
                <w:rFonts w:hAnsi="宋体"/>
              </w:rPr>
            </w:pPr>
            <w:r>
              <w:rPr>
                <w:rFonts w:hint="eastAsia" w:hAnsi="宋体"/>
              </w:rPr>
              <w:t>8</w:t>
            </w:r>
          </w:p>
        </w:tc>
        <w:tc>
          <w:tcPr>
            <w:tcW w:w="1038" w:type="dxa"/>
            <w:vAlign w:val="center"/>
          </w:tcPr>
          <w:p>
            <w:pPr>
              <w:pStyle w:val="27"/>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7"/>
              <w:spacing w:line="360" w:lineRule="auto"/>
              <w:jc w:val="center"/>
              <w:rPr>
                <w:rFonts w:hAnsi="宋体"/>
              </w:rPr>
            </w:pPr>
            <w:r>
              <w:rPr>
                <w:rFonts w:hint="eastAsia" w:hAnsi="宋体"/>
              </w:rPr>
              <w:t>投标有效期</w:t>
            </w:r>
          </w:p>
        </w:tc>
        <w:tc>
          <w:tcPr>
            <w:tcW w:w="6520" w:type="dxa"/>
          </w:tcPr>
          <w:p>
            <w:pPr>
              <w:pStyle w:val="27"/>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7"/>
              <w:spacing w:line="360" w:lineRule="auto"/>
              <w:jc w:val="center"/>
              <w:rPr>
                <w:rFonts w:hAnsi="宋体"/>
              </w:rPr>
            </w:pPr>
            <w:r>
              <w:rPr>
                <w:rFonts w:hint="eastAsia" w:hAnsi="宋体"/>
              </w:rPr>
              <w:t>9</w:t>
            </w:r>
          </w:p>
        </w:tc>
        <w:tc>
          <w:tcPr>
            <w:tcW w:w="1038" w:type="dxa"/>
            <w:vAlign w:val="center"/>
          </w:tcPr>
          <w:p>
            <w:pPr>
              <w:pStyle w:val="27"/>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7"/>
              <w:spacing w:line="360" w:lineRule="auto"/>
              <w:jc w:val="center"/>
              <w:rPr>
                <w:rFonts w:hAnsi="宋体"/>
              </w:rPr>
            </w:pPr>
            <w:r>
              <w:rPr>
                <w:rFonts w:hint="eastAsia" w:hAnsi="宋体"/>
              </w:rPr>
              <w:t>10</w:t>
            </w:r>
          </w:p>
        </w:tc>
        <w:tc>
          <w:tcPr>
            <w:tcW w:w="1038" w:type="dxa"/>
            <w:vAlign w:val="center"/>
          </w:tcPr>
          <w:p>
            <w:pPr>
              <w:pStyle w:val="27"/>
              <w:spacing w:line="360" w:lineRule="auto"/>
              <w:jc w:val="center"/>
              <w:rPr>
                <w:rFonts w:hAnsi="宋体"/>
              </w:rPr>
            </w:pPr>
            <w:r>
              <w:rPr>
                <w:rFonts w:hint="eastAsia" w:hAnsi="宋体"/>
              </w:rPr>
              <w:t>16.1</w:t>
            </w:r>
          </w:p>
        </w:tc>
        <w:tc>
          <w:tcPr>
            <w:tcW w:w="1843" w:type="dxa"/>
            <w:vAlign w:val="center"/>
          </w:tcPr>
          <w:p>
            <w:pPr>
              <w:pStyle w:val="27"/>
              <w:spacing w:line="360" w:lineRule="auto"/>
              <w:jc w:val="center"/>
              <w:rPr>
                <w:rFonts w:hAnsi="宋体"/>
              </w:rPr>
            </w:pPr>
            <w:r>
              <w:rPr>
                <w:rFonts w:hint="eastAsia" w:hAnsi="宋体"/>
              </w:rPr>
              <w:t>投标预备会</w:t>
            </w:r>
          </w:p>
          <w:p>
            <w:pPr>
              <w:pStyle w:val="27"/>
              <w:spacing w:line="360" w:lineRule="auto"/>
              <w:jc w:val="center"/>
              <w:rPr>
                <w:rFonts w:hAnsi="宋体"/>
              </w:rPr>
            </w:pPr>
            <w:r>
              <w:rPr>
                <w:rFonts w:hint="eastAsia" w:hAnsi="宋体"/>
              </w:rPr>
              <w:t>（答疑会）</w:t>
            </w:r>
          </w:p>
        </w:tc>
        <w:tc>
          <w:tcPr>
            <w:tcW w:w="6520" w:type="dxa"/>
            <w:vAlign w:val="center"/>
          </w:tcPr>
          <w:p>
            <w:pPr>
              <w:pStyle w:val="27"/>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11</w:t>
            </w:r>
          </w:p>
        </w:tc>
        <w:tc>
          <w:tcPr>
            <w:tcW w:w="1038" w:type="dxa"/>
            <w:vAlign w:val="center"/>
          </w:tcPr>
          <w:p>
            <w:pPr>
              <w:pStyle w:val="27"/>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7"/>
              <w:spacing w:line="360" w:lineRule="auto"/>
              <w:jc w:val="center"/>
              <w:rPr>
                <w:rFonts w:hAnsi="宋体"/>
              </w:rPr>
            </w:pPr>
            <w:r>
              <w:rPr>
                <w:rFonts w:hint="eastAsia" w:hAnsi="宋体"/>
              </w:rPr>
              <w:t>投标文件份数</w:t>
            </w:r>
          </w:p>
        </w:tc>
        <w:tc>
          <w:tcPr>
            <w:tcW w:w="6520" w:type="dxa"/>
          </w:tcPr>
          <w:p>
            <w:pPr>
              <w:pStyle w:val="27"/>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12</w:t>
            </w:r>
          </w:p>
        </w:tc>
        <w:tc>
          <w:tcPr>
            <w:tcW w:w="1038" w:type="dxa"/>
            <w:vAlign w:val="center"/>
          </w:tcPr>
          <w:p>
            <w:pPr>
              <w:pStyle w:val="27"/>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7"/>
              <w:spacing w:line="360" w:lineRule="auto"/>
              <w:jc w:val="center"/>
              <w:rPr>
                <w:rFonts w:hAnsi="宋体"/>
              </w:rPr>
            </w:pPr>
            <w:r>
              <w:rPr>
                <w:rFonts w:hint="eastAsia" w:hAnsi="宋体"/>
              </w:rPr>
              <w:t>开标</w:t>
            </w:r>
          </w:p>
        </w:tc>
        <w:tc>
          <w:tcPr>
            <w:tcW w:w="6520" w:type="dxa"/>
          </w:tcPr>
          <w:p>
            <w:pPr>
              <w:pStyle w:val="27"/>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11</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7"/>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13</w:t>
            </w:r>
          </w:p>
        </w:tc>
        <w:tc>
          <w:tcPr>
            <w:tcW w:w="1038" w:type="dxa"/>
            <w:vAlign w:val="center"/>
          </w:tcPr>
          <w:p>
            <w:pPr>
              <w:pStyle w:val="27"/>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投标截止时间</w:t>
            </w:r>
          </w:p>
        </w:tc>
        <w:tc>
          <w:tcPr>
            <w:tcW w:w="6520" w:type="dxa"/>
          </w:tcPr>
          <w:p>
            <w:pPr>
              <w:pStyle w:val="27"/>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11</w:t>
            </w:r>
            <w:r>
              <w:rPr>
                <w:rFonts w:hint="eastAsia" w:hAnsi="宋体"/>
                <w:b/>
                <w:snapToGrid w:val="0"/>
                <w:szCs w:val="18"/>
              </w:rPr>
              <w:t>日</w:t>
            </w:r>
            <w:r>
              <w:rPr>
                <w:rFonts w:hint="eastAsia" w:hAnsi="宋体"/>
                <w:b/>
                <w:snapToGrid w:val="0"/>
                <w:szCs w:val="18"/>
                <w:lang w:val="en-US" w:eastAsia="zh-CN"/>
              </w:rPr>
              <w:t>09</w:t>
            </w:r>
            <w:bookmarkStart w:id="91" w:name="_GoBack"/>
            <w:bookmarkEnd w:id="91"/>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14</w:t>
            </w:r>
          </w:p>
        </w:tc>
        <w:tc>
          <w:tcPr>
            <w:tcW w:w="1038" w:type="dxa"/>
            <w:vAlign w:val="center"/>
          </w:tcPr>
          <w:p>
            <w:pPr>
              <w:pStyle w:val="27"/>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7"/>
              <w:spacing w:line="360" w:lineRule="auto"/>
              <w:jc w:val="center"/>
              <w:rPr>
                <w:rFonts w:hAnsi="宋体"/>
              </w:rPr>
            </w:pPr>
            <w:r>
              <w:rPr>
                <w:rFonts w:hint="eastAsia" w:hAnsi="宋体"/>
              </w:rPr>
              <w:t>评标办法</w:t>
            </w:r>
          </w:p>
        </w:tc>
        <w:tc>
          <w:tcPr>
            <w:tcW w:w="6520" w:type="dxa"/>
          </w:tcPr>
          <w:p>
            <w:pPr>
              <w:pStyle w:val="27"/>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15</w:t>
            </w:r>
          </w:p>
        </w:tc>
        <w:tc>
          <w:tcPr>
            <w:tcW w:w="1038" w:type="dxa"/>
            <w:vAlign w:val="center"/>
          </w:tcPr>
          <w:p>
            <w:pPr>
              <w:pStyle w:val="27"/>
              <w:spacing w:line="360" w:lineRule="auto"/>
              <w:jc w:val="center"/>
              <w:rPr>
                <w:rFonts w:hAnsi="宋体"/>
              </w:rPr>
            </w:pPr>
            <w:r>
              <w:rPr>
                <w:rFonts w:hint="eastAsia" w:hAnsi="宋体"/>
              </w:rPr>
              <w:t>33</w:t>
            </w:r>
            <w:r>
              <w:rPr>
                <w:rFonts w:hAnsi="宋体"/>
              </w:rPr>
              <w:t>.1</w:t>
            </w:r>
          </w:p>
        </w:tc>
        <w:tc>
          <w:tcPr>
            <w:tcW w:w="1843" w:type="dxa"/>
            <w:vAlign w:val="center"/>
          </w:tcPr>
          <w:p>
            <w:pPr>
              <w:pStyle w:val="27"/>
              <w:spacing w:line="360" w:lineRule="auto"/>
              <w:jc w:val="center"/>
              <w:rPr>
                <w:snapToGrid w:val="0"/>
                <w:kern w:val="0"/>
              </w:rPr>
            </w:pPr>
            <w:r>
              <w:rPr>
                <w:rFonts w:hint="eastAsia"/>
                <w:snapToGrid w:val="0"/>
                <w:kern w:val="0"/>
              </w:rPr>
              <w:t>履约保证金</w:t>
            </w:r>
          </w:p>
        </w:tc>
        <w:tc>
          <w:tcPr>
            <w:tcW w:w="6520" w:type="dxa"/>
          </w:tcPr>
          <w:p>
            <w:pPr>
              <w:pStyle w:val="27"/>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16</w:t>
            </w:r>
          </w:p>
        </w:tc>
        <w:tc>
          <w:tcPr>
            <w:tcW w:w="1038" w:type="dxa"/>
            <w:vAlign w:val="center"/>
          </w:tcPr>
          <w:p>
            <w:pPr>
              <w:pStyle w:val="27"/>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7"/>
              <w:spacing w:line="360" w:lineRule="auto"/>
              <w:jc w:val="center"/>
              <w:rPr>
                <w:rFonts w:hAnsi="宋体"/>
              </w:rPr>
            </w:pPr>
            <w:r>
              <w:rPr>
                <w:rFonts w:hint="eastAsia" w:hAnsi="宋体"/>
              </w:rPr>
              <w:t>中标服务费</w:t>
            </w:r>
          </w:p>
        </w:tc>
        <w:tc>
          <w:tcPr>
            <w:tcW w:w="6520" w:type="dxa"/>
          </w:tcPr>
          <w:p>
            <w:pPr>
              <w:pStyle w:val="27"/>
              <w:spacing w:line="360" w:lineRule="auto"/>
              <w:rPr>
                <w:rFonts w:hAnsi="宋体"/>
              </w:rPr>
            </w:pPr>
            <w:r>
              <w:rPr>
                <w:rFonts w:hint="eastAsia" w:hAnsi="宋体"/>
              </w:rPr>
              <w:t>本项目向中标供应商收取采购代理服务费人民币7000元。</w:t>
            </w:r>
          </w:p>
        </w:tc>
      </w:tr>
    </w:tbl>
    <w:p>
      <w:pPr>
        <w:widowControl/>
        <w:jc w:val="left"/>
      </w:pPr>
      <w:r>
        <w:br w:type="page"/>
      </w:r>
    </w:p>
    <w:p/>
    <w:p>
      <w:pPr>
        <w:pStyle w:val="3"/>
      </w:pPr>
      <w:bookmarkStart w:id="18" w:name="_Toc107846028"/>
      <w:r>
        <w:rPr>
          <w:rFonts w:hint="eastAsia"/>
        </w:rPr>
        <w:t>第六章  投标人须知</w:t>
      </w:r>
      <w:bookmarkEnd w:id="18"/>
    </w:p>
    <w:p>
      <w:pPr>
        <w:pStyle w:val="2"/>
        <w:spacing w:before="0" w:after="0"/>
      </w:pPr>
      <w:bookmarkStart w:id="19" w:name="_Toc107846029"/>
      <w:r>
        <w:rPr>
          <w:rFonts w:hint="eastAsia"/>
        </w:rPr>
        <w:t>一、说明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 “投标人”系指向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2"/>
        <w:spacing w:before="0" w:after="0"/>
      </w:pPr>
      <w:bookmarkStart w:id="21" w:name="_Toc10784603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2"/>
        <w:spacing w:before="0" w:after="0"/>
      </w:pPr>
      <w:bookmarkStart w:id="22" w:name="q6"/>
      <w:bookmarkEnd w:id="22"/>
      <w:bookmarkStart w:id="23" w:name="_Toc10784603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2"/>
        <w:spacing w:before="0" w:after="0"/>
      </w:pPr>
      <w:bookmarkStart w:id="24" w:name="q7"/>
      <w:bookmarkEnd w:id="24"/>
      <w:bookmarkStart w:id="25" w:name="_Toc10784603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2"/>
        <w:spacing w:before="0" w:after="0"/>
      </w:pPr>
      <w:bookmarkStart w:id="27" w:name="q8"/>
      <w:bookmarkEnd w:id="27"/>
      <w:bookmarkStart w:id="28" w:name="_Toc10784603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2"/>
        <w:spacing w:before="0" w:after="0"/>
      </w:pPr>
      <w:bookmarkStart w:id="30" w:name="_Toc10784603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1045"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ZWmdZLMBAAB+AwAADgAAAGRycy9lMm9Eb2MueG1srVPL&#10;btswELwX6D8QvNe04jZJBcsBAiNtgaINkPRs0BRpEeALS9qS/75LSnLT9JJDL9RwdzncmaXWd4M1&#10;5CQhau8aWi2WlEgnfKvdoaG/nh8+3FISE3ctN97Jhp5lpHeb9+/Wfajlle+8aSUQJHGx7kNDu5RC&#10;zVgUnbQ8LnyQDpPKg+UJt3BgLfAe2a1hV8vlNes9tAG8kDFidDsm6cQIbyH0Smkht14crXRpZAVp&#10;eEJJsdMh0k3pVikp0k+lokzENBSVprLiJYj3eWWbNa8PwEOnxdQCf0sLrzRZrh1eeqHa8sTJEfQ/&#10;VFYL8NGrtBDeslFIcQRVVMtX3jx1PMiiBa2O4WJ6/H+04sfpEYhu8SXcUOK4xYnvds9fd/erm9Uq&#10;29OHWGPVU8C6NNz7AUvneMRgVj0osPmLegjm0dzzxVw5JCIw+OnjdYUJgZmq+ry6Ld6zP2cDxPRF&#10;eksyaCjg6Iqj/PQ9JuwDS+eSfJXzD9qYMj7j/gpg4RiRZf7T6SxjbDejNOyHSdvet2eUZr45tDU/&#10;kRnADPYzOAbQhw6bKwawTIRjKa1NTyjP/eUe8cvfZv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GVpnWSzAQAAfgMAAA4AAAAAAAAAAQAgAAAAJw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1044"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DRwRstAEAAH8DAAAOAAAAZHJzL2Uyb0RvYy54bWytU01v&#10;4yAQva+0/wFxb+wkatRacSpVUXdXqtqV2j1HBEOMBAwCEjv/vgO2s93upYde8DAfj3lvxuu73mhy&#10;Ej4osDWdz0pKhOXQKHuo6Z/Xh6sbSkJktmEarKjpWQR6t/n+bd25SiygBd0ITxDEhqpzNW1jdFVR&#10;BN4Kw8IMnLAYlOANi3j1h6LxrEN0o4tFWa6KDnzjPHARAnq3Q5COiP4zgCCl4mIL/GiEjQOqF5pF&#10;pBRa5QLd5G6lFDw+SxlEJLqmyDTmEx9Be5/OYrNm1cEz1yo+tsA+08IHToYpi49eoLYsMnL06j8o&#10;o7iHADLOOJhiIJIVQRbz8oM2Ly1zInNBqYO7iB6+DpY/nX57ohrchBUllhmc+G73+nN3v1wtF0me&#10;zoUKs14c5sX+HnpMnfwBnYl1L71JX+RDMI7ini/iij4SnooW1+XtNSUcQ/P57fImi1/8LXY+xB8C&#10;DElGTT3OLkvKTo8hYiOYOqWktyw8KK3z/LT9x4GJg0fkBRirE4+h32TFft+P5PbQnJGb/mVR17Qj&#10;k+EnYz8ZR+fVocXmsgJFAsK55NbGHUqDf39H+/1/s3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INHBGy0AQAAfwMAAA4AAAAAAAAAAQAgAAAAJg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1043"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uRjuGrMBAAB+AwAADgAAAGRycy9lMm9Eb2MueG1srVPL&#10;btswELwX6D8QvNe04rpIBMsBAiNtgaItkPRs0BRpEeALS9qS/75LSnLT9JJDL9RwdzncmaU294M1&#10;5Cwhau8aWi2WlEgnfKvdsaG/nh8/3FISE3ctN97Jhl5kpPfb9+82fajlje+8aSUQJHGx7kNDu5RC&#10;zVgUnbQ8LnyQDpPKg+UJt3BkLfAe2a1hN8vlJ9Z7aAN4IWPE6G5M0okR3kLoldJC7rw4WenSyArS&#10;8ISSYqdDpNvSrVJSpB9KRZmIaSgqTWXFSxAf8sq2G14fgYdOi6kF/pYWXmmyXDu89Eq144mTE+h/&#10;qKwW4KNXaSG8ZaOQ4giqqJavvHnqeJBFC1odw9X0+P9oxffzTyC6xZewpsRxixPf75+/7B9W61WV&#10;7elDrLHqKWBdGh78gKVzPGIwqx4U2PxFPQTzaO7laq4cEhEY/Hi3XmFCYKaq7la3xXv252yAmD5L&#10;b0kGDQUcXXGUn7/FhH1g6VySr3L+URtTxmfcXwEsHCOyzH86nWWM7WaUhsMwaTv49oLSzFeHtuYn&#10;MgOYwWEGpwD62GFzxQCWiXAspbXpCeW5v9wjfvnb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LkY7hqzAQAAfgMAAA4AAAAAAAAAAQAgAAAAJwEAAGRycy9lMm9Eb2MueG1sUEsFBgAAAAAG&#10;AAYAWQEAAEwFAAAAAA==&#1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1042"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ApbxpSsgEAAH8DAAAOAAAAZHJzL2Uyb0RvYy54bWytU01v&#10;2zAMvQ/YfxB0b5yPbuuMOAWKoNuAYSvQ7hwoshQL0BdIJXb+/SjFSbvu0kMvMkVSj3yP9PJ2cJYd&#10;FKAJvuGzyZQz5WVojd81/M/T/dUNZ5iEb4UNXjX8qJDfrj5+WPaxVvPQBdsqYATise5jw7uUYl1V&#10;KDvlBE5CVJ6COoATia6wq1oQPaE7W82n089VH6CNEKRCJO/6FOQjIrwFMGhtpFoHuXfKpxMqKCsS&#10;UcLOROSr0q3WSqbfWqNKzDacmKZyUhGyt/msVktR70DEzsixBfGWFl5xcsJ4KnqBWosk2B7Mf1DO&#10;SAgYdJrI4KoTkaIIsZhNX2nz2ImoCheSGuNFdHw/WPnr8ADMtLQJ15x54Wjim83T983d4npR5Okj&#10;1pT1GCkvDXdhoNQsW/YjOTPrQYPLX+LDKE7iHi/iqiExmR/NP30hRCYpNJt9XdwU9Or5cQRM31Rw&#10;LBsNB5pdkVQcfmKigpR6Tsm1fLg31pb5Wf+PgxJPHlUWYHz93G+20rAdRhLb0B6Jm/3hSde8I2cD&#10;zsb2bOwjmF1HzRUFqgxEcymtjTuUB//yTvbL/2b1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1q&#10;SHHXAAAABwEAAA8AAAAAAAAAAQAgAAAAIgAAAGRycy9kb3ducmV2LnhtbFBLAQIUABQAAAAIAIdO&#10;4kApbxpSsgEAAH8DAAAOAAAAAAAAAAEAIAAAACYBAABkcnMvZTJvRG9jLnhtbFBLBQYAAAAABgAG&#10;AFkBAABKBQAAAAA=&#1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1041"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D7+kpuswEAAH8DAAAOAAAAZHJzL2Uyb0RvYy54bWytU01r&#10;4zAQvS/0PwjdGzsJLY2JUyih7cKyu9DuOSjyKBboC0mJnX/fkWyn3e6lh73Io/l4mvdmvL7vtSIn&#10;8EFaU9P5rKQEDLeNNIea/nl9vL6jJERmGqasgZqeIdD7zdW3decqWNjWqgY8QRATqs7VtI3RVUUR&#10;eAuahZl1YDAorNcs4tUfisazDtG1KhZleVt01jfOWw4hoHc7BOmI6L8CaIWQHLaWHzWYOKB6UCwi&#10;pdBKF+gmdysE8PhLiACRqJoi05hPfATtfTqLzZpVB89cK/nYAvtKC584aSYNPnqB2rLIyNHLf6C0&#10;5N4GK+KMW10MRLIiyGJeftLmpWUOMheUOriL6OH/wfKfp9+eyAY3YUmJYRonvtu9Pu8elsvFKsnT&#10;uVBh1ovDvNg/2B5TJ39AZ2LdC6/TF/kQjKO454u40EfCU9HiplzdUMIxNJ+vlndZ/OK92PkQn8Bq&#10;koyaepxdlpSdfoSIjWDqlJLeMvZRKpXnp8xfDkwcPJAXYKxOPIZ+kxX7fT+S29vmjNzUd4O6ph2Z&#10;DD8Z+8k4Oi8PLTaXFSgSEM4ltzbuUBr8xzvaH/+bz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t&#10;nU8h1wAAAAcBAAAPAAAAAAAAAAEAIAAAACIAAABkcnMvZG93bnJldi54bWxQSwECFAAUAAAACACH&#10;TuJA+/pKbrMBAAB/AwAADgAAAAAAAAABACAAAAAm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1040"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L5E1LCyAQAAfwMAAA4AAABkcnMvZTJvRG9jLnhtbK1TTY/T&#10;MBC9I/EfLN+p21RAiZqutKoWkBAg7XKuXMduLPlLHrdJ/z1jJynLctkDF2c8H8/z3ky2d4M15CIj&#10;aO8aulosKZFO+Fa7U0N/PT2821ACibuWG+9kQ68S6N3u7ZttH2pZ+c6bVkaCIA7qPjS0SynUjIHo&#10;pOWw8EE6DCofLU94jSfWRt4jujWsWi4/sN7HNkQvJAB692OQTojxNYBeKS3k3ouzlS6NqFEanpAS&#10;dDoA3ZVulZIi/VAKZCKmocg0lRMfQfuYT7bb8voUeei0mFrgr2nhBSfLtcNHb1B7njg5R/0PlNUi&#10;evAqLYS3bCRSFEEWq+ULbR47HmThglJDuIkO/w9WfL/8jES3uAkVJY5bnPjh8PTlcL+uqk2Wpw9Q&#10;Y9ZjwLw03PsBU2c/oDOzHlS0+Yt8CMZR3OtNXDkkInJR9f7jGiMCQ6vVp/WmiM/+FIcI6bP0lmSj&#10;oRFnVyTll2+QsBFMnVPyW84/aGPK/Iz7y4GJo0eWBZiqM4+x32yl4ThM5I6+vSI389WhrnlHZiPO&#10;xnE2ziHqU4fNFQVYBsK5lNamHcqDf35H+/l/s/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tZ2&#10;E9YAAAAHAQAADwAAAAAAAAABACAAAAAiAAAAZHJzL2Rvd25yZXYueG1sUEsBAhQAFAAAAAgAh07i&#10;QL5E1LCyAQAAfwMAAA4AAAAAAAAAAQAgAAAAJQEAAGRycy9lMm9Eb2MueG1sUEsFBgAAAAAGAAYA&#10;WQEAAEkFAAAAAA==&#1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1039"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PX19Ky0AQAAfwMAAA4AAABkcnMvZTJvRG9jLnhtbK1Ty27b&#10;MBC8F+g/ELzHkhwkTQTLAQIjbYGgLZD0bNAUaREguQRJW/Lfd0lJzqOXHHKhlvsY7syuVneD0eQo&#10;fFBgG1otSkqE5dAqu2/o3+eHixtKQmS2ZRqsaOhJBHq3/vpl1btaLKED3QpPEMSGuncN7WJ0dVEE&#10;3gnDwgKcsBiU4A2LePX7ovWsR3Sji2VZXhc9+NZ54CIE9G7GIJ0Q/UcAQUrFxQb4wQgbR1QvNItI&#10;KXTKBbrO3UopePwtZRCR6IYi05hPfATtXTqL9YrVe89cp/jUAvtIC+84GaYsPnqG2rDIyMGr/6CM&#10;4h4CyLjgYIqRSFYEWVTlO22eOuZE5oJSB3cWPXweLP91/OOJanETKkosMzjx7fb5x/b+slp+S/L0&#10;LtSY9eQwLw73MGDq7A/oTKwH6U36Ih+CcRT3dBZXDJHwVLS8Km+vKOEYqqrby5ssfvFS7HyI3wUY&#10;koyGepxdlpQdH0PERjB1TklvWXhQWuf5afvGgYmjR+QFmKoTj7HfZMVhN0zkdtCekJv+aVHXtCOz&#10;4WdjNxsH59W+w+ayAkUCwrnk1qYdSoN/fUf79X+z/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9fX0rLQBAAB/AwAADgAAAAAAAAABACAAAAAl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1038"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VeJQrsgEAAH8DAAAOAAAAZHJzL2Uyb0RvYy54bWytU8tu&#10;2zAQvBfoPxC815KFOk0EywECI22BIi2Q9GzQFGkRILkESVvy32dJSc6jlxx6oZb7GO7Mrta3g9Hk&#10;JHxQYBu6XJSUCMuhVfbQ0L9P91+uKQmR2ZZpsKKhZxHo7ebzp3XvalFBB7oVniCIDXXvGtrF6Oqi&#10;CLwThoUFOGExKMEbFvHqD0XrWY/oRhdVWV4VPfjWeeAiBPRuxyCdEP1HAEFKxcUW+NEIG0dULzSL&#10;SCl0ygW6yd1KKXj8LWUQkeiGItOYT3wE7X06i82a1QfPXKf41AL7SAvvOBmmLD56gdqyyMjRq3+g&#10;jOIeAsi44GCKkUhWBFksy3faPHbMicwFpQ7uInr4f7D84fTHE9XiJqAklhmc+G739GN3V1XVVZKn&#10;d6HGrEeHeXG4gwFTZ39AZ2I9SG/SF/kQjCPS+SKuGCLhqahalTcrSjiGlsvrb19XCaV4KXY+xO8C&#10;DElGQz3OLkvKTr9CHFPnlPSWhXuldZ6ftm8ciDl6RF6AqTrxGPtNVhz2w0RuD+0ZuemfFnVNOzIb&#10;fjb2s3F0Xh06bC4rUCQgnEtmMe1QGvzrO9qv/5vNM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Wt&#10;KtTXAAAACQEAAA8AAAAAAAAAAQAgAAAAIgAAAGRycy9kb3ducmV2LnhtbFBLAQIUABQAAAAIAIdO&#10;4kDVeJQrsgEAAH8DAAAOAAAAAAAAAAEAIAAAACYBAABkcnMvZTJvRG9jLnhtbFBLBQYAAAAABgAG&#10;AFkBAABKBQAAAAA=&#1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1037"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xizYhbMBAAB+AwAADgAAAGRycy9lMm9Eb2MueG1srVNNb9wg&#10;EL1X6n9A3LOsHSVNrPVGilZpK0VtpaTnFYvxGgkYBOza++87YHvz0UsOueDHzPCY9wav7gajyVH6&#10;oMDWtFgsKZFWQKPsvqZ/nx8ubigJkduGa7CypicZ6N3665dV7ypZQge6kZ4giQ1V72raxegqxoLo&#10;pOFhAU5aTLbgDY+49XvWeN4ju9GsXC6vWQ++cR6EDAGjmzFJJ0b/EUJoWyXkBsTBSBtHVi81jygp&#10;dMoFus7dtq0U8XfbBhmJrikqjXnFSxDv0srWK17tPXedElML/CMtvNNkuLJ46ZlqwyMnB6/+ozJK&#10;eAjQxoUAw0Yh2RFUUSzfefPUcSezFrQ6uLPp4fNoxa/jH09UU9NbSiw3OPDt9vnH9r4syqvkTu9C&#10;hUVPDsvicA8Dvpk5HjCYRA+tN+mLcgjm0dvT2Vs5RCLSofLq2yVmBKaK4vbyJnvPXg47H+J3CYYk&#10;UFOPo8uO8uNjiNgIls4l6S4LD0rrPD5t3wSwcIzIPP/pdNIx9ptQHHbDJG4HzQm16Z8WbU1PZAZ+&#10;BrsZHJxX+w6byw6wRIRjya1NTyjN/fUe8evfZv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MYs2IWzAQAAfgMAAA4AAAAAAAAAAQAgAAAAJAEAAGRycy9lMm9Eb2MueG1sUEsFBgAAAAAGAAYA&#10;WQEAAEkFAAAAAA==&#1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1036"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0JegsrIBAAB+AwAADgAAAGRycy9lMm9Eb2MueG1srVPL&#10;btswELwX6D8QvMeSDLtNBcsBAiNtgaItkPRs0BRpEeALS9qS/75LSnLS9JJDLtRwdzncmaU2d4PR&#10;5CwgKGcbWi1KSoTlrlX22NA/Tw83t5SEyGzLtLOioRcR6N3244dN72uxdJ3TrQCCJDbUvW9oF6Ov&#10;iyLwThgWFs4Li0npwLCIWzgWLbAe2Y0ulmX5qegdtB4cFyFgdDcm6cQIbyF0Uioudo6fjLBxZAWh&#10;WURJoVM+0G3uVkrB4y8pg4hENxSVxrziJYgPaS22G1YfgflO8akF9pYWXmkyTFm89Eq1Y5GRE6j/&#10;qIzi4IKTccGdKUYh2RFUUZWvvHnsmBdZC1od/NX08H60/Of5NxDVNhTHbpnBge/3T9/299VquUru&#10;9D7UWPTosSwO927ANzPHAwaT6EGCSV+UQzCP3l6u3oohEp4OLdfllzUlHFNVdft5tU4sxfNhDyF+&#10;Fc6QBBoKOLrsKDv/CHEsnUvSXdY9KK3z+LT9J4CcY0Tk+U+nk46x34TicBgmcQfXXlCb/m7R1vRE&#10;ZgAzOMzg5EEdO2wuO1AkIhxLVjE9oTT3l3vEL3+b7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0JegsrIBAAB+AwAADgAAAAAAAAABACAAAAAn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1035"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oXdoWrMBAAB+AwAADgAAAGRycy9lMm9Eb2MueG1srVPL&#10;btswELwX6D8QvNeSbKRNBMsBAiNtgaItkORs0BRpEeALXNqS/75LSnJelxx6oYa7y+HOLLW+HYwm&#10;JxFAOdvQalFSIix3rbKHhj493n+5pgQisy3TzoqGngXQ283nT+ve12LpOqdbEQiSWKh739AuRl8X&#10;BfBOGAYL54XFpHTBsIjbcCjawHpkN7pYluXXoneh9cFxAYDR7ZikE2P4CKGTUnGxdfxohI0jaxCa&#10;RZQEnfJAN7lbKQWPf6QEEYluKCqNecVLEO/TWmzWrD4E5jvFpxbYR1p4o8kwZfHSC9WWRUaOQb2j&#10;MooHB07GBXemGIVkR1BFVb7x5qFjXmQtaDX4i+nw/2j579PfQFTb0G+UWGZw4Lvd44/dXbVarpI7&#10;vYcaix48lsXhzg34ZuY4YDCJHmQw6YtyCObR2/PFWzFEwtOh5VV5c0UJx1RV3ayus/fF82EfIH4X&#10;zpAEGhpwdNlRdvoFERvB0rkk3WXdvdI6j0/bVwEsHCMiz386nXSM/SYUh/0widu79oza9E+LtqYn&#10;MoMwg/0Mjj6oQ4fNZQeKRIRjya1NTyjN/eUe8cvfZvM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KF3aFqzAQAAfgMAAA4AAAAAAAAAAQAgAAAAJw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1034"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O/g4s7MBAAB+AwAADgAAAGRycy9lMm9Eb2MueG1srVPL&#10;btswELwX6D8QvMd6BAkSwXKAwEhboGgLJD0bNEVaBPgCl7bkv++Skpw0veTQCzXcXQ53Zqn1w2g0&#10;OYkAytmWVquSEmG565Q9tPT3y9PVHSUQme2Ydla09CyAPmw+f1oPvhG1653uRCBIYqEZfEv7GH1T&#10;FMB7YRisnBcWk9IFwyJuw6HoAhuQ3eiiLsvbYnCh88FxAYDR7ZSkM2P4CKGTUnGxdfxohI0TaxCa&#10;RZQEvfJAN7lbKQWPP6UEEYluKSqNecVLEO/TWmzWrDkE5nvF5xbYR1p4p8kwZfHSC9WWRUaOQf1D&#10;ZRQPDpyMK+5MMQnJjqCKqnznzXPPvMha0GrwF9Ph/9HyH6dfgaiupbeUWGZw4Lvdy9fdY1XXdXJn&#10;8NBg0bPHsjg+uhHfzBIHDCbRowwmfVEOwTx6e754K8ZIeDpU35T3N5RwTFXV/fVd9r54PewDxC/C&#10;GZJASwOOLjvKTt8hYiNYupSku6x7Ulrn8Wn7VwALp4jI859PJx1TvwnFcT/O4vauO6M2/c2iremJ&#10;LCAsYL+Aow/q0GNz2YEiEeFYcmvzE0pzf7tH/Pa32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182j9gAAAAJAQAADwAAAAAAAAABACAAAAAiAAAAZHJzL2Rvd25yZXYueG1sUEsBAhQAFAAAAAgA&#10;h07iQDv4OLOzAQAAfgMAAA4AAAAAAAAAAQAgAAAAJw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1033"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UbrhTsgEAAH4DAAAOAAAAZHJzL2Uyb0RvYy54bWytU02P&#10;2yAQvVfqf0DcG+xUW+1acVZaRdtWqtpKuz1HBEOMBAwCEjv/vgO20+32sode8DAfb+a9wZv70Rpy&#10;liFqcC2tVxUl0gnotDu29Nfz44dbSmLiruMGnGzpRUZ6v33/bjP4Rq6hB9PJQBDExWbwLe1T8g1j&#10;UfTS8rgCLx0GFQTLE17DkXWBD4huDVtX1Sc2QOh8ACFjRO9uCtIZMbwFEJTSQu5AnKx0aUIN0vCE&#10;lGKvfaTbMq1SUqQfSkWZiGkpMk3lxCZoH/LJthveHAP3vRbzCPwtI7ziZLl22PQKteOJk1PQ/0BZ&#10;LQJEUGklwLKJSFEEWdTVK22eeu5l4YJSR38VPf4/WPH9/DMQ3bX0hhLHLS58v3/+sn+o63Wd1Rl8&#10;bDDpyWNaGh9gxDez+CM6M+lRBZu/SIdgHLW9XLWVYyIiF61vqjvsITBU13cfb4v27E+xDzF9lmBJ&#10;NloacHVFUX7+FhMOgqlLSu7l4FEbU9Zn3F8OTJw8sux/rs48pnmzlcbDOJM7QHdBbuarQ1nzE1mM&#10;sBiHxTj5oI89DlcUYBkI11JGm59Q3vvLO9ovf5v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HZ&#10;Kj/XAAAACAEAAA8AAAAAAAAAAQAgAAAAIgAAAGRycy9kb3ducmV2LnhtbFBLAQIUABQAAAAIAIdO&#10;4kDUbrhTsgEAAH4DAAAOAAAAAAAAAAEAIAAAACYBAABkcnMvZTJvRG9jLnhtbFBLBQYAAAAABgAG&#10;AFkBAABKBQAAAAA=&#1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1032" o:spt="20" style="position:absolute;left:0pt;margin-left:-5.15pt;margin-top:26.85pt;height:26.8pt;width:106pt;z-index:251661312;mso-width-relative:page;mso-height-relative:page;"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HL5WQvnAQAA7gMAAA4AAABkcnMvZTJvRG9jLnhtbK1TyY7b&#10;MAy9F5h/EHSfOFuDwogzh0mnPQzaAJ2eA0aSbQHaICpx8vellDSz9JJDfZApkXrke6SWD0dr2EFF&#10;1N41fDIac6ac8FK7ruG/X57uv3CGCZwE451q+Ekhf1jdfVoOoVZT33sjVWQE4rAeQsP7lEJdVSh6&#10;ZQFHPihHztZHC4m2satkhIHQramm4/GiGnyUIXqhEOl0fXbyC2K8BdC3rRZq7cXeKpfOqFEZSEQJ&#10;ex2Qr0q1batE+tm2qBIzDSemqayUhOxdXqvVEuouQui1uJQAt5TwgZMF7SjpFWoNCdg+6n+grBbR&#10;o2/TSHhbnYkURYjFZPxBm189BFW4kNQYrqLj/4MVPw6byLRs+JwzB5Yavt2+fN8+T4s2Q8CaQh7d&#10;JpJSeYdhEzPRYxtt/hMFdix6nq56qmNigg4ns/mCWs6ZIN9sPp4tCmj1ejtETN+UtywbDTfaZb5Q&#10;w+EZE2Wk0L8h+dg4NjR8MfucMYGGr6Wmk2kDEUDXlbvojZZP2ph8A2O3ezSRHSAPQPlyzwn3XVhO&#10;sgbsz3HFdR6NXoH86iRLp0DSOHoRPJdgleTMKHpA2SpDlECbWyIptXG5NFXG88LzVdps7bw8UVv2&#10;IequJ10mpebsoTEo1V9GNs/Z2z3Zb5/p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6gAC1gAA&#10;AAoBAAAPAAAAAAAAAAEAIAAAACIAAABkcnMvZG93bnJldi54bWxQSwECFAAUAAAACACHTuJAcvlZ&#10;C+cBAADuAwAADgAAAAAAAAABACAAAAAlAQAAZHJzL2Uyb0RvYy54bWxQSwUGAAAAAAYABgBZAQAA&#10;fgUAAAAA&#10;">
                  <v:path arrowok="t"/>
                  <v:fill focussize="0,0"/>
                  <v:stroke weight="0.5pt"/>
                  <v:imagedata o:title=""/>
                  <o:lock v:ext="edit"/>
                </v:line>
              </w:pict>
            </w:r>
            <w:r>
              <w:rPr>
                <w:rFonts w:asciiTheme="minorEastAsia" w:hAnsiTheme="minorEastAsia" w:eastAsiaTheme="minorEastAsia"/>
              </w:rPr>
              <w:pict>
                <v:line id="__TH_L19" o:spid="_x0000_s1031" o:spt="20" style="position:absolute;left:0pt;margin-left:47.85pt;margin-top:0pt;height:53.65pt;width:53pt;z-index:251660288;mso-width-relative:page;mso-height-relative:page;"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AhAdUzmAQAA7QMAAA4AAABkcnMvZTJvRG9jLnhtbK1TTY/TMBC9&#10;I/EfLN9pmq1alqjpHrYsHFZQieVcTR0nseQvedym/feMnVCW5dIDOThjz/PzvOfx+uFsNDvJgMrZ&#10;mpezOWfSCtco29X858vTh3vOMIJtQDsra36RyB8279+tB1/JO9c73cjAiMRiNfia9zH6qihQ9NIA&#10;zpyXlpKtCwYiTUNXNAEGYje6uJvPV8XgQuODExKRVrdjkk+M4RZC17ZKyK0TRyNtHFmD1BBJEvbK&#10;I9/kattWivi9bVFGpmtOSmMe6RCKD2ksNmuougC+V2IqAW4p4Y0mA8rSoVeqLURgx6D+oTJKBIeu&#10;jTPhTDEKyY6QinL+xpsfPXiZtZDV6K+m4/+jFd9Ou8BUU/MFZxYMXfh+//J1/1x+St4MHiuCPNpd&#10;mGbodyEJPbfBpD9JYOfs5+XqpzxHJmhx9XFRzslpQanVfblYLhNn8WezDxi/SGdYCmqulU1yoYLT&#10;M8YR+huSlrVlAzEtlokTqPdaunMKjaf60XZ5LzqtmielddqBoTs86sBOkO4/f1MJf8HSIVvAfsTl&#10;VIJB1UtoPtuGxYsnZyw9CJ5KMLLhTEt6PynKyAhK34Ik9domapm7c9KZfB6dTdHBNRe6laMPquvJ&#10;lzLXnDLUBdnAqWNTm72eU/z6lW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cbW03TAAAABwEA&#10;AA8AAAAAAAAAAQAgAAAAIgAAAGRycy9kb3ducmV2LnhtbFBLAQIUABQAAAAIAIdO4kAIQHVM5gEA&#10;AO0DAAAOAAAAAAAAAAEAIAAAACIBAABkcnMvZTJvRG9jLnhtbFBLBQYAAAAABgAGAFkBAAB6BQAA&#10;AAA=&#1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2"/>
        <w:spacing w:before="0" w:after="0"/>
      </w:pPr>
      <w:bookmarkStart w:id="31" w:name="_Toc107846035"/>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Pr>
        <w:widowControl/>
        <w:jc w:val="left"/>
      </w:pPr>
      <w:r>
        <w:br w:type="page"/>
      </w:r>
    </w:p>
    <w:p/>
    <w:p>
      <w:pPr>
        <w:pStyle w:val="3"/>
      </w:pPr>
      <w:bookmarkStart w:id="34" w:name="_Toc107846036"/>
      <w:r>
        <w:rPr>
          <w:rFonts w:hint="eastAsia"/>
        </w:rPr>
        <w:t>第七章  投标文件格式</w:t>
      </w:r>
      <w:bookmarkEnd w:id="34"/>
    </w:p>
    <w:p>
      <w:pPr>
        <w:jc w:val="center"/>
        <w:rPr>
          <w:b/>
          <w:sz w:val="52"/>
          <w:szCs w:val="52"/>
        </w:rPr>
      </w:pPr>
    </w:p>
    <w:p>
      <w:pPr>
        <w:pStyle w:val="2"/>
        <w:spacing w:line="400" w:lineRule="exact"/>
        <w:rPr>
          <w:rFonts w:ascii="仿宋" w:hAnsi="仿宋" w:eastAsia="仿宋"/>
        </w:rPr>
      </w:pPr>
      <w:bookmarkStart w:id="35" w:name="_Toc44691163"/>
      <w:bookmarkStart w:id="36" w:name="_Toc107846037"/>
      <w:bookmarkStart w:id="37" w:name="_Toc11772"/>
      <w:bookmarkStart w:id="38" w:name="_Toc44690431"/>
      <w:bookmarkStart w:id="39" w:name="_Toc25194"/>
      <w:bookmarkStart w:id="40" w:name="_Toc44690704"/>
      <w:bookmarkStart w:id="41" w:name="_Toc14934"/>
      <w:bookmarkStart w:id="42" w:name="_Toc44691395"/>
      <w:bookmarkStart w:id="43" w:name="_Toc31468"/>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2"/>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p>
    <w:p>
      <w:pPr>
        <w:spacing w:line="480" w:lineRule="auto"/>
        <w:ind w:firstLine="1275" w:firstLineChars="529"/>
        <w:rPr>
          <w:b/>
          <w:bCs/>
          <w:sz w:val="24"/>
          <w:u w:val="single"/>
        </w:rPr>
      </w:pPr>
      <w:r>
        <w:rPr>
          <w:rFonts w:hint="eastAsia"/>
          <w:b/>
          <w:bCs/>
          <w:sz w:val="24"/>
        </w:rPr>
        <w:t>项 目  编 号：</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p>
    <w:p>
      <w:pPr>
        <w:spacing w:line="480" w:lineRule="auto"/>
        <w:ind w:firstLine="1275" w:firstLineChars="529"/>
        <w:rPr>
          <w:b/>
          <w:bCs/>
          <w:sz w:val="24"/>
          <w:u w:val="dotted"/>
        </w:rPr>
      </w:pPr>
      <w:r>
        <w:rPr>
          <w:rFonts w:hint="eastAsia"/>
          <w:b/>
          <w:bCs/>
          <w:sz w:val="24"/>
        </w:rPr>
        <w:t>投   标   人：</w:t>
      </w:r>
    </w:p>
    <w:p>
      <w:pPr>
        <w:spacing w:line="480" w:lineRule="auto"/>
        <w:ind w:firstLine="1275" w:firstLineChars="529"/>
      </w:pPr>
      <w:r>
        <w:rPr>
          <w:rFonts w:hint="eastAsia"/>
          <w:b/>
          <w:bCs/>
          <w:sz w:val="24"/>
        </w:rPr>
        <w:t>日        期：年月日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2"/>
        <w:spacing w:line="400" w:lineRule="exact"/>
        <w:rPr>
          <w:rFonts w:ascii="仿宋" w:hAnsi="仿宋" w:eastAsia="仿宋"/>
        </w:rPr>
      </w:pPr>
    </w:p>
    <w:p>
      <w:pPr>
        <w:pStyle w:val="2"/>
        <w:spacing w:line="400" w:lineRule="exact"/>
        <w:rPr>
          <w:rFonts w:ascii="仿宋" w:hAnsi="仿宋" w:eastAsia="仿宋"/>
        </w:rPr>
      </w:pPr>
      <w:bookmarkStart w:id="46" w:name="_Toc107846038"/>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rFonts w:ascii="宋体" w:hAnsi="宋体" w:cs="宋体"/>
          <w:snapToGrid w:val="0"/>
          <w:kern w:val="0"/>
          <w:szCs w:val="21"/>
        </w:rPr>
      </w:pPr>
      <w:r>
        <w:rPr>
          <w:rFonts w:hint="eastAsia"/>
          <w:snapToGrid w:val="0"/>
          <w:kern w:val="0"/>
          <w:szCs w:val="21"/>
        </w:rPr>
        <w:t>投标人资格证明</w:t>
      </w:r>
      <w:r>
        <w:rPr>
          <w:rFonts w:hint="eastAsia" w:ascii="宋体" w:hAnsi="宋体" w:cs="宋体"/>
          <w:snapToGrid w:val="0"/>
          <w:kern w:val="0"/>
          <w:szCs w:val="21"/>
        </w:rPr>
        <w:t>文件（格式1）</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法定代表人证明书及授权委托书（格式2）</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投标函（格式3）</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评分中涉及的承诺及声明函（格式4）</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开标一览表（格式5）</w:t>
      </w:r>
    </w:p>
    <w:p>
      <w:pPr>
        <w:adjustRightInd w:val="0"/>
        <w:spacing w:line="360" w:lineRule="auto"/>
        <w:ind w:firstLine="422" w:firstLineChars="200"/>
        <w:rPr>
          <w:rFonts w:ascii="宋体" w:hAnsi="宋体" w:cs="宋体"/>
          <w:b/>
          <w:bCs/>
          <w:snapToGrid w:val="0"/>
          <w:kern w:val="0"/>
          <w:szCs w:val="21"/>
        </w:rPr>
      </w:pPr>
      <w:r>
        <w:rPr>
          <w:rFonts w:hint="eastAsia" w:ascii="宋体" w:hAnsi="宋体" w:cs="宋体"/>
          <w:b/>
          <w:snapToGrid w:val="0"/>
          <w:kern w:val="0"/>
          <w:szCs w:val="21"/>
        </w:rPr>
        <w:t>注：此表应与“法定代表人证明书、法定代表人授权委托证明书”一起密封于一信封，在递交投标文件时单独交与</w:t>
      </w:r>
      <w:r>
        <w:rPr>
          <w:rFonts w:hint="eastAsia" w:ascii="宋体" w:hAnsi="宋体" w:cs="宋体"/>
          <w:b/>
          <w:bCs/>
          <w:snapToGrid w:val="0"/>
          <w:kern w:val="0"/>
          <w:szCs w:val="21"/>
        </w:rPr>
        <w:t>采购代理机构。</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报价表（格式6）</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技术规格（格式7）</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交付进度（格式8）</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售后服务和质量承诺（格式9）</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rPr>
        <w:t>投标人资格声明（格式10）</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偏离表（格式11）</w:t>
      </w:r>
    </w:p>
    <w:p>
      <w:pPr>
        <w:numPr>
          <w:ilvl w:val="0"/>
          <w:numId w:val="4"/>
        </w:numPr>
        <w:adjustRightInd w:val="0"/>
        <w:spacing w:line="360" w:lineRule="auto"/>
        <w:rPr>
          <w:rFonts w:ascii="宋体" w:hAnsi="宋体"/>
          <w:snapToGrid w:val="0"/>
          <w:kern w:val="0"/>
          <w:szCs w:val="21"/>
        </w:rPr>
      </w:pPr>
      <w:r>
        <w:rPr>
          <w:rFonts w:hint="eastAsia" w:ascii="宋体" w:hAnsi="宋体" w:cs="宋体"/>
          <w:snapToGrid w:val="0"/>
          <w:kern w:val="0"/>
        </w:rPr>
        <w:t>招标文件要求的其他资料或投标人认</w:t>
      </w:r>
      <w:r>
        <w:rPr>
          <w:rFonts w:hint="eastAsia" w:ascii="宋体" w:hAnsi="宋体"/>
          <w:snapToGrid w:val="0"/>
          <w:kern w:val="0"/>
        </w:rPr>
        <w:t>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2"/>
        <w:spacing w:line="400" w:lineRule="exact"/>
        <w:rPr>
          <w:rFonts w:ascii="仿宋" w:hAnsi="仿宋" w:eastAsia="仿宋"/>
        </w:rPr>
      </w:pPr>
      <w:bookmarkStart w:id="48" w:name="_Toc110410306"/>
      <w:bookmarkStart w:id="49" w:name="_Toc107846039"/>
      <w:bookmarkStart w:id="50" w:name="_Toc73610158"/>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p>
    <w:p>
      <w:pPr>
        <w:spacing w:line="360" w:lineRule="auto"/>
        <w:rPr>
          <w:rFonts w:ascii="宋体" w:hAnsi="宋体" w:eastAsiaTheme="minorEastAsia" w:cstheme="minorBidi"/>
          <w:szCs w:val="21"/>
          <w:u w:val="single"/>
        </w:rPr>
      </w:pPr>
    </w:p>
    <w:p>
      <w:pPr>
        <w:spacing w:line="360" w:lineRule="auto"/>
        <w:rPr>
          <w:rFonts w:ascii="宋体" w:hAnsi="宋体" w:eastAsiaTheme="minorEastAsia" w:cstheme="minorBidi"/>
          <w:szCs w:val="21"/>
          <w:u w:val="single"/>
        </w:rPr>
      </w:pP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pStyle w:val="2"/>
        <w:adjustRightInd w:val="0"/>
        <w:spacing w:before="0" w:after="0" w:line="360" w:lineRule="auto"/>
        <w:ind w:firstLine="420" w:firstLineChars="200"/>
        <w:jc w:val="left"/>
        <w:rPr>
          <w:rFonts w:ascii="宋体" w:hAnsi="宋体"/>
          <w:b w:val="0"/>
          <w:bCs w:val="0"/>
          <w:sz w:val="21"/>
          <w:szCs w:val="21"/>
        </w:rPr>
      </w:pPr>
      <w:r>
        <w:rPr>
          <w:rFonts w:hint="eastAsia" w:ascii="宋体" w:hAnsi="宋体"/>
          <w:b w:val="0"/>
          <w:bCs w:val="0"/>
          <w:sz w:val="21"/>
          <w:szCs w:val="21"/>
        </w:rPr>
        <w:t>日期：</w:t>
      </w:r>
    </w:p>
    <w:p>
      <w:pPr>
        <w:rPr>
          <w:rFonts w:ascii="宋体" w:hAnsi="宋体"/>
          <w:szCs w:val="21"/>
        </w:rPr>
      </w:pPr>
      <w:r>
        <w:rPr>
          <w:rFonts w:hint="eastAsia" w:ascii="宋体" w:hAnsi="宋体"/>
          <w:szCs w:val="21"/>
        </w:rPr>
        <w:br w:type="page"/>
      </w:r>
    </w:p>
    <w:p>
      <w:pPr>
        <w:pStyle w:val="2"/>
        <w:spacing w:line="400" w:lineRule="exact"/>
        <w:rPr>
          <w:rFonts w:ascii="仿宋" w:hAnsi="仿宋" w:eastAsia="仿宋"/>
        </w:rPr>
      </w:pPr>
    </w:p>
    <w:p>
      <w:pPr>
        <w:pStyle w:val="2"/>
        <w:spacing w:line="400" w:lineRule="exact"/>
        <w:rPr>
          <w:rFonts w:ascii="仿宋" w:hAnsi="仿宋" w:eastAsia="仿宋"/>
        </w:rPr>
      </w:pPr>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7"/>
        <w:spacing w:line="360" w:lineRule="auto"/>
        <w:ind w:firstLine="424" w:firstLineChars="201"/>
        <w:rPr>
          <w:rFonts w:hAnsi="宋体"/>
          <w:b/>
          <w:szCs w:val="21"/>
        </w:rPr>
      </w:pPr>
    </w:p>
    <w:p>
      <w:pPr>
        <w:pStyle w:val="27"/>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1164"/>
      <w:bookmarkStart w:id="52" w:name="_Toc44690705"/>
      <w:bookmarkStart w:id="53" w:name="_Toc44691396"/>
      <w:bookmarkStart w:id="54" w:name="_Toc44690432"/>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Theme="minorEastAsia" w:hAnsiTheme="minorEastAsia" w:eastAsiaTheme="minorEastAsia"/>
          <w:snapToGrid w:val="0"/>
        </w:rPr>
      </w:pPr>
      <w:r>
        <w:rPr>
          <w:rFonts w:hint="eastAsia" w:ascii="宋体" w:hAnsi="宋体"/>
        </w:rPr>
        <w:t>3、</w:t>
      </w:r>
      <w:r>
        <w:rPr>
          <w:rFonts w:hint="eastAsia" w:asciiTheme="minorEastAsia" w:hAnsiTheme="minorEastAsia" w:eastAsiaTheme="minorEastAsia"/>
          <w:snapToGrid w:val="0"/>
        </w:rPr>
        <w:t>国家企业信用信息公示系统（https://www.gsxt.gov.cn/index.html）、机关赋码和事业单位登记管理网（http://www.gjsy.gov.cn/sydwfrxxcx/）或全国社会组织信用信息公示平台（https://xxgs.chinanpo.mca.gov.cn/gsxt/newList）网站截图</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有效日期与本公司投标文件中标注的投标有效期相同。签发日期：年月日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1030" o:spt="1" style="position:absolute;left:0pt;margin-left:250.65pt;margin-top:10.75pt;height:156pt;width:243pt;z-index:251678720;mso-width-relative:page;mso-height-relative:page;"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2ME++vwBAAA8BAAADgAAAGRycy9lMm9Eb2MueG1srVPL&#10;btswELwX6D8QvNeSXDhwBMs5xHUvRRs07QfQ5EoiwBdI2pL/vktKdZy0Bx+igzQUl7M7s8vNw6gV&#10;OYEP0pqGVouSEjDcCmm6hv7+tf+0piREZgRT1kBDzxDow/bjh83galja3ioBniCJCfXgGtrH6Oqi&#10;CLwHzcLCOjC42VqvWcSl7wrh2YDsWhXLsrwrBuuF85ZDCPh3N23SmdHfQmjbVnLYWX7UYOLE6kGx&#10;iJJCL12g21xt2wKPP9o2QCSqoag05jcmQXxI72K7YXXnmesln0tgt5TwRpNm0mDSC9WORUaOXv5D&#10;pSX3Ntg2LrjVxSQkO4IqqvKNN889c5C1oNXBXUwP70fLv5+ePJGiocuKEsM0dvwnusZMp4Cskj+D&#10;CzWGPbsnP68CwiR2bL1OX5RBxuzp+eIpjJFw/Pm5XN9VJdrNca+6X1c4A4m1eDnufIhfwWqSQEM9&#10;ps9estO3EKfQvyEpW7BKir1UKi98d3hUnpwYNnifn5n9VZgyZGjo/Wq5wkIYTm2L04JQO1QeTJfz&#10;vToRronL/PyPOBW2Y6GfCsgMKYzVWkbwGfXAxBcjSDw7NNfgpaKpGA2CEgV4BxPKkZFJdUskeqdM&#10;SgJ5wmeXUp+mziQUx8OIpAkerDhjk4/Oy65Hg6ssJO3gUOVOzBcgTe31GvH1p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y27ZfYAAAACgEAAA8AAAAAAAAAAQAgAAAAIgAAAGRycy9kb3ducmV2&#10;LnhtbFBLAQIUABQAAAAIAIdO4kDYwT76/AEAADwEAAAOAAAAAAAAAAEAIAAAACcBAABkcnMvZTJv&#10;RG9jLnhtbFBLBQYAAAAABgAGAFkBAACVBQAAAAA=&#1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1029" o:spt="1" style="position:absolute;left:0pt;margin-left:-11.85pt;margin-top:10.75pt;height:156pt;width:243pt;z-index:251677696;mso-width-relative:page;mso-height-relative:page;"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wPovf7AQAAPAQAAA4AAABkcnMvZTJvRG9jLnhtbK1T&#10;TY/TMBC9I/EfLN9pksKuulHTPVDKBcGKhR8wdSaJJX/Jdpv03zN2SukuHHogh+Q5Hr+Z92a8fpy0&#10;Ykf0QVrT8GpRcoZG2FaavuE/f+zerTgLEUwLyhps+AkDf9y8fbMeXY1LO1jVomdEYkI9uoYPMbq6&#10;KIIYUENYWIeGNjvrNURa+r5oPYzErlWxLMv7YrS+dd4KDIH+budNfmb0txDarpMCt1YcNJo4s3pU&#10;EElSGKQLfJOr7ToU8VvXBYxMNZyUxvymJIT36V1s1lD3HtwgxbkEuKWEV5o0SENJL1RbiMAOXv5F&#10;paXwNtguLoTVxSwkO0IqqvKVN88DOMxayOrgLqaH/0crvh6fPJNtw5dkiQFNHf9OroHpFbIPyZ/R&#10;hZrCnt2TP68CwSR26rxOX5LBpuzp6eIpTpEJ+vm+XN1XJXEL2qseVhXNQGIt/hx3PsTPaDVLoOGe&#10;0mcv4fglxDn0d0jKFqyS7U4qlRe+339Unh2BGrzLz5n9RZgybGz4w93yjgoBmtqOpoWgdqQ8mD7n&#10;e3EiXBOX+fkXcSpsC2GYC8gMKQxqLSP6jAaE9pNpWTw5MtfQpeKpGI0tZwrpDiaUIyNIdUskeadM&#10;SoJ5ws8upT7NnUkoTvuJSBPc2/ZETT44L/uBDK6ykLRDQ5U7cb4AaWqv14SvL/3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l/X8XZAAAACgEAAA8AAAAAAAAAAQAgAAAAIgAAAGRycy9kb3ducmV2&#10;LnhtbFBLAQIUABQAAAAIAIdO4kCsD6L3+wEAADwEAAAOAAAAAAAAAAEAIAAAACgBAABkcnMvZTJv&#10;RG9jLnhtbFBLBQYAAAAABgAGAFkBAACVBQAAAAA=&#1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360" w:lineRule="auto"/>
        <w:ind w:firstLine="539" w:firstLineChars="257"/>
      </w:pPr>
    </w:p>
    <w:p>
      <w:pPr>
        <w:spacing w:line="360" w:lineRule="auto"/>
        <w:ind w:firstLine="539" w:firstLineChars="257"/>
      </w:pPr>
      <w:r>
        <w:rPr>
          <w:rFonts w:hint="eastAsia"/>
        </w:rPr>
        <w:t>单位名称：（公章）：</w:t>
      </w:r>
    </w:p>
    <w:p>
      <w:pPr>
        <w:spacing w:line="360" w:lineRule="auto"/>
        <w:ind w:firstLine="539" w:firstLineChars="257"/>
      </w:pPr>
    </w:p>
    <w:p>
      <w:pPr>
        <w:spacing w:line="360" w:lineRule="auto"/>
        <w:ind w:firstLine="539" w:firstLineChars="257"/>
      </w:pPr>
      <w:r>
        <w:rPr>
          <w:rFonts w:hint="eastAsia"/>
        </w:rPr>
        <w:t>日期：年月 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            性别：</w:t>
      </w:r>
    </w:p>
    <w:p>
      <w:pPr>
        <w:adjustRightInd w:val="0"/>
        <w:snapToGrid w:val="0"/>
        <w:spacing w:line="360" w:lineRule="auto"/>
        <w:ind w:firstLine="629"/>
        <w:rPr>
          <w:b/>
          <w:bCs/>
        </w:rPr>
      </w:pPr>
      <w:r>
        <w:rPr>
          <w:rFonts w:hint="eastAsia"/>
        </w:rPr>
        <w:t>年龄：</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p>
    <w:p>
      <w:pPr>
        <w:adjustRightInd w:val="0"/>
        <w:snapToGrid w:val="0"/>
        <w:spacing w:line="360" w:lineRule="auto"/>
        <w:ind w:firstLine="629"/>
      </w:pPr>
      <w:r>
        <w:rPr>
          <w:rFonts w:hint="eastAsia"/>
        </w:rPr>
        <w:t>通讯地址：</w:t>
      </w:r>
    </w:p>
    <w:p>
      <w:pPr>
        <w:adjustRightInd w:val="0"/>
        <w:snapToGrid w:val="0"/>
        <w:spacing w:line="360" w:lineRule="auto"/>
        <w:ind w:firstLine="629"/>
      </w:pPr>
      <w:r>
        <w:rPr>
          <w:rFonts w:hint="eastAsia"/>
        </w:rPr>
        <w:t>电话：</w:t>
      </w:r>
    </w:p>
    <w:p>
      <w:pPr>
        <w:adjustRightInd w:val="0"/>
        <w:snapToGrid w:val="0"/>
        <w:spacing w:line="360" w:lineRule="auto"/>
        <w:ind w:firstLine="629"/>
      </w:pP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年月日</w:t>
      </w:r>
    </w:p>
    <w:p>
      <w:pPr>
        <w:spacing w:line="440" w:lineRule="exact"/>
        <w:rPr>
          <w:rFonts w:ascii="黑体" w:eastAsia="黑体"/>
        </w:rPr>
      </w:pPr>
      <w:bookmarkStart w:id="55" w:name="_Toc226217114"/>
      <w:r>
        <w:rPr>
          <w:rFonts w:ascii="宋体"/>
        </w:rPr>
        <w:pict>
          <v:rect id="Rectangle 2" o:spid="_x0000_s1028" o:spt="1" style="position:absolute;left:0pt;margin-left:-10.35pt;margin-top:5.6pt;height:156pt;width:243pt;z-index:251675648;mso-width-relative:page;mso-height-relative:page;"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enskUPsBAAA8BAAADgAAAGRycy9lMm9Eb2MueG1srVNN&#10;j9MwEL0j8R8s32mSol11o6Z7oJQLghULP8B1Joklf8njNum/Z+yGbnfh0AM5JM/x+M28N+P142Q0&#10;O0JA5WzDq0XJGVjpWmX7hv/6ufuw4gyjsK3QzkLDT4D8cfP+3Xr0NSzd4HQLgRGJxXr0DR9i9HVR&#10;oBzACFw4D5Y2OxeMiLQMfdEGMRK70cWyLO+L0YXWBycBkf5uz5t8Zgy3ELquUxK2Th4M2HhmDaBF&#10;JEk4KI98k6vtOpDxe9chRKYbTkpjflMSwvv0LjZrUfdB+EHJuQRxSwlvNBmhLCW9UG1FFOwQ1F9U&#10;Rsng0HVxIZ0pzkKyI6SiKt948zwID1kLWY3+Yjr+P1r57fgUmGppEqjvVhjq+A9yTdheA1smf0aP&#10;NYU9+6cwr5BgEjt1waQvyWBT9vR08RSmyCT9/Fiu7quS7Ja0Vz2sKpqBxFq8HPcB4xdwhiXQ8EDp&#10;s5fi+BXjOfRPSMqGTqt2p7TOi9DvP+nAjoIavMvPzP4qTFs2NvzhbnlHhQia2o6mhaDxpBxtn/O9&#10;OoHXxGV+/kWcCtsKHM4FZIYUJmqjIoSMBhDtZ9uyePJkrqVLxVMxBlrONNAdTChHRqH0LZHknbYp&#10;CeQJn11KfTp3JqE47SciTXDv2hM1+eCD6gcyuMpC0g4NVe7EfAHS1F6vCV9f+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KcuhdgAAAAKAQAADwAAAAAAAAABACAAAAAiAAAAZHJzL2Rvd25yZXYu&#10;eG1sUEsBAhQAFAAAAAgAh07iQHp7JFD7AQAAPAQAAA4AAAAAAAAAAQAgAAAAJwEAAGRycy9lMm9E&#10;b2MueG1sUEsFBgAAAAAGAAYAWQEAAJQFA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1027" o:spt="1" style="position:absolute;left:0pt;margin-left:249.9pt;margin-top:5.6pt;height:156pt;width:243pt;z-index:251676672;mso-width-relative:page;mso-height-relative:page;"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DrW4XfwBAAA8BAAADgAAAGRycy9lMm9Eb2MueG1srVPL&#10;btswELwX6D8QvNeSHCSwBcs5xHEvRRs07QfQ5EoiwBdI2pL/vktKdZ20Bx+qgzQUl7M7s8vN46gV&#10;OYEP0pqGVouSEjDcCmm6hv78sf+0oiREZgRT1kBDzxDo4/bjh83galja3ioBniCJCfXgGtrH6Oqi&#10;CLwHzcLCOjC42VqvWcSl7wrh2YDsWhXLsnwoBuuF85ZDCPh3N23SmdHfQmjbVnLYWX7UYOLE6kGx&#10;iJJCL12g21xt2wKP39o2QCSqoag05jcmQXxI72K7YXXnmesln0tgt5TwTpNm0mDSC9WORUaOXv5F&#10;pSX3Ntg2LrjVxSQkO4IqqvKdN689c5C1oNXBXUwP/4+Wfz29eCIFTsKaEsM0dvw7usZMp4DcJX8G&#10;F2oMe3Uvfl4FhEns2HqdviiDjNnT88VTGCPh+POuXD1UJdrNca9aryqcgcRa/DnufIifwWqSQEM9&#10;ps9estOXEKfQ3yEpW7BKir1UKi98d3hSnpwYNnifn5n9TZgyZGjo+n55j4UwnNoWpwWhdqg8mC7n&#10;e3MiXBOX+fkXcSpsx0I/FZAZUhirtYzgM+qBiWcjSDw7NNfgpaKpGA2CEgV4BxPKkZFJdUskeqdM&#10;SgJ5wmeXUp+mziQUx8OIpAkerDhjk4/Oy65Hg6ssJO3gUOVOzBcgTe31GvH1pd/+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HZv67YAAAACgEAAA8AAAAAAAAAAQAgAAAAIgAAAGRycy9kb3ducmV2&#10;LnhtbFBLAQIUABQAAAAIAIdO4kAOtbhd/AEAADwEAAAOAAAAAAAAAAEAIAAAACcBAABkcnMvZTJv&#10;RG9jLnhtbFBLBQYAAAAABgAGAFkBAACVBQ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5"/>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投标函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4"/>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0706"/>
      <w:bookmarkStart w:id="57" w:name="_Toc44691165"/>
      <w:bookmarkStart w:id="58" w:name="_Toc44690433"/>
      <w:bookmarkStart w:id="59" w:name="_Toc44691397"/>
      <w:r>
        <w:rPr>
          <w:rFonts w:hint="eastAsia" w:asciiTheme="minorEastAsia" w:hAnsiTheme="minorEastAsia" w:eastAsiaTheme="minorEastAsia"/>
          <w:sz w:val="24"/>
        </w:rPr>
        <w:t>格式5  开标一览表</w:t>
      </w:r>
      <w:bookmarkEnd w:id="56"/>
      <w:bookmarkEnd w:id="57"/>
      <w:bookmarkEnd w:id="58"/>
      <w:bookmarkEnd w:id="59"/>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rPr>
              <w:t>投标报价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专用耗材采购项目（一）</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p>
          <w:p>
            <w:pPr>
              <w:adjustRightInd w:val="0"/>
              <w:snapToGrid w:val="0"/>
              <w:spacing w:line="360" w:lineRule="auto"/>
              <w:rPr>
                <w:snapToGrid w:val="0"/>
                <w:kern w:val="0"/>
                <w:u w:val="single"/>
              </w:rPr>
            </w:pPr>
            <w:r>
              <w:rPr>
                <w:snapToGrid w:val="0"/>
                <w:kern w:val="0"/>
              </w:rPr>
              <w:t>小写：</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本项目投标报价为</w:t>
      </w:r>
      <w:r>
        <w:rPr>
          <w:rFonts w:hint="eastAsia" w:ascii="宋体" w:hAnsi="宋体"/>
          <w:b/>
        </w:rPr>
        <w:t>所有耗材投标</w:t>
      </w:r>
      <w:r>
        <w:rPr>
          <w:rFonts w:hint="eastAsia"/>
          <w:b/>
        </w:rPr>
        <w:t>单价乘以该耗材相对应权重的合计金额</w:t>
      </w:r>
      <w:r>
        <w:rPr>
          <w:rFonts w:hint="eastAsia"/>
        </w:rPr>
        <w:t>。</w:t>
      </w:r>
      <w:r>
        <w:rPr>
          <w:rFonts w:hint="eastAsia" w:ascii="宋体" w:hAnsi="宋体"/>
          <w:bCs/>
        </w:rPr>
        <w:t>商品报价为包括商品净价、服务费、运输费用、税金、利润及其它费用等一切将可能发生的费用。投标人须综合考虑合同期限内的价格浮动。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9"/>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1398"/>
      <w:bookmarkStart w:id="61" w:name="_Toc44690707"/>
      <w:bookmarkStart w:id="62" w:name="_Toc44690434"/>
      <w:bookmarkStart w:id="63" w:name="_Toc44691166"/>
      <w:r>
        <w:rPr>
          <w:rFonts w:hint="eastAsia" w:asciiTheme="minorEastAsia" w:hAnsiTheme="minorEastAsia" w:eastAsiaTheme="minorEastAsia"/>
          <w:sz w:val="24"/>
        </w:rPr>
        <w:t>格式6  报价表</w:t>
      </w:r>
      <w:bookmarkEnd w:id="60"/>
      <w:bookmarkEnd w:id="61"/>
      <w:bookmarkEnd w:id="62"/>
      <w:bookmarkEnd w:id="63"/>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1.2  </w:t>
      </w:r>
      <w:r>
        <w:rPr>
          <w:rFonts w:hint="eastAsia" w:ascii="宋体" w:hAnsi="宋体"/>
          <w:bCs/>
        </w:rPr>
        <w:t>商品报价为包括商品净价、服务费、运输费用、税金、利润及其它费用等一切将可能发生的费用。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（一）</w:t>
      </w:r>
      <w:r>
        <w:rPr>
          <w:rFonts w:asciiTheme="minorEastAsia" w:hAnsiTheme="minorEastAsia" w:eastAsiaTheme="minorEastAsia"/>
          <w:snapToGrid w:val="0"/>
          <w:kern w:val="0"/>
          <w:sz w:val="24"/>
        </w:rPr>
        <w:t>分项</w:t>
      </w:r>
      <w:r>
        <w:rPr>
          <w:rFonts w:hint="eastAsia" w:asciiTheme="minorEastAsia" w:hAnsiTheme="minorEastAsia" w:eastAsiaTheme="minorEastAsia"/>
          <w:snapToGrid w:val="0"/>
          <w:kern w:val="0"/>
          <w:sz w:val="24"/>
        </w:rPr>
        <w:t>报价</w:t>
      </w:r>
      <w:r>
        <w:rPr>
          <w:rFonts w:asciiTheme="minorEastAsia" w:hAnsiTheme="minorEastAsia" w:eastAsiaTheme="minorEastAsia"/>
          <w:snapToGrid w:val="0"/>
          <w:kern w:val="0"/>
          <w:sz w:val="24"/>
        </w:rPr>
        <w:t>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p>
    <w:tbl>
      <w:tblPr>
        <w:tblStyle w:val="51"/>
        <w:tblW w:w="1067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770"/>
        <w:gridCol w:w="675"/>
        <w:gridCol w:w="765"/>
        <w:gridCol w:w="1230"/>
        <w:gridCol w:w="1050"/>
        <w:gridCol w:w="1215"/>
        <w:gridCol w:w="510"/>
        <w:gridCol w:w="480"/>
        <w:gridCol w:w="726"/>
        <w:gridCol w:w="1125"/>
        <w:gridCol w:w="6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77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深圳市阳光平台采购代码</w:t>
            </w:r>
          </w:p>
        </w:tc>
        <w:tc>
          <w:tcPr>
            <w:tcW w:w="51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投标</w:t>
            </w:r>
            <w:r>
              <w:rPr>
                <w:rFonts w:asciiTheme="minorEastAsia" w:hAnsiTheme="minorEastAsia" w:eastAsiaTheme="minorEastAsia"/>
                <w:snapToGrid w:val="0"/>
                <w:kern w:val="0"/>
              </w:rPr>
              <w:t>单价</w:t>
            </w:r>
          </w:p>
        </w:tc>
        <w:tc>
          <w:tcPr>
            <w:tcW w:w="72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权重（%）</w:t>
            </w:r>
          </w:p>
        </w:tc>
        <w:tc>
          <w:tcPr>
            <w:tcW w:w="11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单价最高限价（人民币元）</w:t>
            </w:r>
          </w:p>
        </w:tc>
        <w:tc>
          <w:tcPr>
            <w:tcW w:w="699"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酸性清洗剂</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支</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宋体" w:hAnsi="宋体" w:cs="宋体"/>
                <w:color w:val="000000"/>
                <w:kern w:val="0"/>
                <w:szCs w:val="21"/>
              </w:rPr>
              <w:t>15%</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985.00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碱性清洗剂</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支</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宋体" w:hAnsi="宋体" w:cs="宋体"/>
                <w:color w:val="000000"/>
                <w:kern w:val="0"/>
                <w:szCs w:val="21"/>
              </w:rPr>
              <w:t>30%</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490.00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抗菌无磷清洗剂</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支</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宋体" w:hAnsi="宋体" w:cs="宋体"/>
                <w:color w:val="000000"/>
                <w:kern w:val="0"/>
                <w:szCs w:val="21"/>
              </w:rPr>
              <w:t>2%</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985.00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日立ISE稀释液</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支</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宋体" w:hAnsi="宋体" w:cs="宋体"/>
                <w:color w:val="000000"/>
                <w:kern w:val="0"/>
                <w:szCs w:val="21"/>
              </w:rPr>
              <w:t>4%</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975.00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日立ISE标准液（high）</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800.00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日立ISE标准液（low）</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800.00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日立ISE血样校准品</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980.00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日立ISE参比电极液</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支</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宋体" w:hAnsi="宋体" w:cs="宋体"/>
                <w:color w:val="000000"/>
                <w:kern w:val="0"/>
                <w:szCs w:val="21"/>
              </w:rPr>
              <w:t>15%</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1,090.00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日立ISE内部标准液</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支</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宋体" w:hAnsi="宋体" w:cs="宋体"/>
                <w:color w:val="000000"/>
                <w:kern w:val="0"/>
                <w:szCs w:val="21"/>
              </w:rPr>
              <w:t>30%</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798.00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日立ISE用清洗剂</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瓶</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720.00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8" w:type="dxa"/>
            <w:gridSpan w:val="8"/>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合计（所有耗材投标单价乘以相应权重的合计金额；币种：人民币；单位：元）：</w:t>
            </w:r>
          </w:p>
        </w:tc>
        <w:tc>
          <w:tcPr>
            <w:tcW w:w="3030" w:type="dxa"/>
            <w:gridSpan w:val="4"/>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bCs/>
          <w:szCs w:val="21"/>
        </w:rPr>
        <w:t>报各项耗材的投标单价，并根据明细中的相应权重加权汇总合计金额，未按要求进行报价的将导致投标无效。举例说明：A耗材的投标单价为10元，所对应权重为50%，B耗材的投标单价为15元，所对应权重为50%，那么合计投标金额就是10元*50%+15元*50%＝12.5元。</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w:t>
      </w:r>
      <w:r>
        <w:rPr>
          <w:rFonts w:hint="eastAsia"/>
        </w:rPr>
        <w:t>投标报价</w:t>
      </w:r>
      <w:r>
        <w:rPr>
          <w:rFonts w:hint="eastAsia" w:asciiTheme="minorEastAsia" w:hAnsiTheme="minorEastAsia" w:eastAsiaTheme="minorEastAsia"/>
        </w:rPr>
        <w:t>应与本表中的合计金额一致。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（二）</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pPr>
      <w:r>
        <w:rPr>
          <w:rFonts w:hint="eastAsia"/>
          <w:snapToGrid w:val="0"/>
          <w:kern w:val="0"/>
        </w:rPr>
        <w:t>年    月   日</w:t>
      </w:r>
    </w:p>
    <w:p>
      <w:bookmarkStart w:id="64" w:name="_Toc44690435"/>
      <w:bookmarkStart w:id="65" w:name="_Toc44690708"/>
      <w:bookmarkStart w:id="66" w:name="_Toc44691167"/>
      <w:bookmarkStart w:id="67" w:name="_Toc44691399"/>
    </w:p>
    <w:p>
      <w:pPr>
        <w:rPr>
          <w:rFonts w:asciiTheme="minorEastAsia" w:hAnsiTheme="minorEastAsia" w:eastAsiaTheme="minorEastAsia"/>
          <w:sz w:val="24"/>
        </w:rPr>
      </w:pPr>
      <w:r>
        <w:rPr>
          <w:rFonts w:hint="eastAsia" w:asciiTheme="minorEastAsia" w:hAnsiTheme="minorEastAsia" w:eastAsiaTheme="minorEastAsia"/>
          <w:sz w:val="24"/>
        </w:rP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4"/>
      <w:bookmarkEnd w:id="65"/>
      <w:bookmarkEnd w:id="66"/>
      <w:bookmarkEnd w:id="67"/>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9"/>
        <w:adjustRightInd w:val="0"/>
        <w:snapToGrid w:val="0"/>
        <w:spacing w:line="312" w:lineRule="auto"/>
        <w:jc w:val="left"/>
        <w:rPr>
          <w:rFonts w:ascii="Times New Roman" w:hAnsi="Times New Roman"/>
          <w:b/>
          <w:sz w:val="21"/>
          <w:szCs w:val="21"/>
        </w:rPr>
      </w:pPr>
    </w:p>
    <w:p>
      <w:pPr>
        <w:rPr>
          <w:rFonts w:asciiTheme="minorEastAsia" w:hAnsiTheme="minorEastAsia" w:eastAsiaTheme="minorEastAsia"/>
          <w:sz w:val="24"/>
        </w:rPr>
      </w:pPr>
      <w:r>
        <w:rPr>
          <w:rFonts w:asciiTheme="minorEastAsia" w:hAnsiTheme="minorEastAsia" w:eastAsiaTheme="minorEastAsia"/>
          <w:sz w:val="24"/>
        </w:rP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4"/>
        <w:spacing w:before="0"/>
        <w:rPr>
          <w:rFonts w:ascii="宋体" w:hAnsi="宋体"/>
          <w:sz w:val="28"/>
        </w:rPr>
      </w:pPr>
    </w:p>
    <w:p/>
    <w:p/>
    <w:p/>
    <w:p/>
    <w:p/>
    <w:p/>
    <w:p/>
    <w:p/>
    <w:p>
      <w:pPr>
        <w:widowControl/>
        <w:jc w:val="left"/>
        <w:rPr>
          <w:rFonts w:asciiTheme="minorEastAsia" w:hAnsiTheme="minorEastAsia" w:eastAsiaTheme="minorEastAsia"/>
          <w:b/>
          <w:sz w:val="24"/>
        </w:rPr>
      </w:pPr>
      <w:bookmarkStart w:id="68" w:name="_Toc44690436"/>
      <w:bookmarkStart w:id="69" w:name="_Toc44690709"/>
      <w:bookmarkStart w:id="70" w:name="_Toc44691400"/>
      <w:bookmarkStart w:id="71" w:name="_Toc44691168"/>
      <w:r>
        <w:rPr>
          <w:rFonts w:asciiTheme="minorEastAsia" w:hAnsiTheme="minorEastAsia" w:eastAsiaTheme="minorEastAsia"/>
          <w:sz w:val="24"/>
        </w:rP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8"/>
      <w:bookmarkEnd w:id="69"/>
      <w:bookmarkEnd w:id="70"/>
      <w:bookmarkEnd w:id="71"/>
    </w:p>
    <w:p>
      <w:pPr>
        <w:adjustRightInd w:val="0"/>
        <w:snapToGrid w:val="0"/>
        <w:spacing w:line="360" w:lineRule="auto"/>
        <w:rPr>
          <w:rFonts w:ascii="宋体" w:hAnsi="宋体"/>
        </w:rPr>
      </w:pPr>
    </w:p>
    <w:p>
      <w:pPr>
        <w:adjustRightInd w:val="0"/>
        <w:snapToGrid w:val="0"/>
        <w:spacing w:line="360" w:lineRule="auto"/>
        <w:ind w:firstLine="420" w:firstLineChars="200"/>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ind w:firstLine="420" w:firstLineChars="200"/>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ind w:firstLine="420" w:firstLineChars="200"/>
        <w:rPr>
          <w:rFonts w:ascii="宋体" w:hAnsi="宋体"/>
        </w:rPr>
      </w:pPr>
      <w:r>
        <w:rPr>
          <w:rFonts w:hint="eastAsia" w:ascii="宋体" w:hAnsi="宋体"/>
        </w:rPr>
        <w:t>3、</w:t>
      </w:r>
      <w:r>
        <w:rPr>
          <w:rFonts w:hint="eastAsia"/>
        </w:rPr>
        <w:t>售后服务应急措施</w:t>
      </w:r>
    </w:p>
    <w:p>
      <w:pPr>
        <w:adjustRightInd w:val="0"/>
        <w:snapToGrid w:val="0"/>
        <w:spacing w:line="360" w:lineRule="auto"/>
        <w:ind w:firstLine="420" w:firstLineChars="200"/>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ind w:firstLine="420" w:firstLineChars="200"/>
        <w:rPr>
          <w:rFonts w:ascii="宋体" w:hAnsi="宋体"/>
        </w:rPr>
      </w:pPr>
      <w:r>
        <w:rPr>
          <w:rFonts w:hint="eastAsia" w:ascii="宋体" w:hAnsi="宋体"/>
        </w:rPr>
        <w:t>5、技术培训计划</w:t>
      </w:r>
    </w:p>
    <w:p>
      <w:pPr>
        <w:adjustRightInd w:val="0"/>
        <w:snapToGrid w:val="0"/>
        <w:spacing w:line="360" w:lineRule="auto"/>
        <w:ind w:firstLine="420" w:firstLineChars="200"/>
        <w:rPr>
          <w:rFonts w:ascii="宋体" w:hAnsi="宋体"/>
        </w:rPr>
      </w:pPr>
      <w:r>
        <w:rPr>
          <w:rFonts w:hint="eastAsia" w:ascii="宋体" w:hAnsi="宋体"/>
        </w:rPr>
        <w:t>6、备/配件支持计划</w:t>
      </w:r>
    </w:p>
    <w:p>
      <w:pPr>
        <w:adjustRightInd w:val="0"/>
        <w:snapToGrid w:val="0"/>
        <w:spacing w:line="360" w:lineRule="auto"/>
        <w:ind w:firstLine="420" w:firstLineChars="200"/>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60" w:lineRule="auto"/>
        <w:ind w:firstLine="420" w:firstLineChars="200"/>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2" w:name="_格式3__"/>
      <w:bookmarkEnd w:id="72"/>
      <w:bookmarkStart w:id="73" w:name="_格式4__"/>
      <w:bookmarkEnd w:id="73"/>
      <w:bookmarkStart w:id="74" w:name="_格式2__投标保证金凭证"/>
      <w:bookmarkEnd w:id="74"/>
      <w:bookmarkStart w:id="75" w:name="q17"/>
      <w:bookmarkEnd w:id="75"/>
      <w:bookmarkStart w:id="76" w:name="_格式5__"/>
      <w:bookmarkEnd w:id="76"/>
      <w:bookmarkStart w:id="77" w:name="q16"/>
      <w:bookmarkEnd w:id="77"/>
      <w:bookmarkStart w:id="78" w:name="q15"/>
      <w:bookmarkEnd w:id="78"/>
      <w:r>
        <w:rPr>
          <w:rFonts w:asciiTheme="minorEastAsia" w:hAnsiTheme="minorEastAsia" w:eastAsiaTheme="minorEastAsia"/>
          <w:sz w:val="24"/>
        </w:rPr>
        <w:tab/>
      </w:r>
      <w:bookmarkStart w:id="79" w:name="_Toc44690437"/>
      <w:bookmarkStart w:id="80" w:name="_Toc44690710"/>
      <w:bookmarkStart w:id="81" w:name="_Toc44691169"/>
      <w:bookmarkStart w:id="82" w:name="_Toc44691401"/>
      <w:r>
        <w:rPr>
          <w:rFonts w:hint="eastAsia" w:asciiTheme="minorEastAsia" w:hAnsiTheme="minorEastAsia" w:eastAsiaTheme="minorEastAsia"/>
          <w:sz w:val="24"/>
        </w:rPr>
        <w:t>格式10  投标人资格声明</w:t>
      </w:r>
      <w:bookmarkEnd w:id="79"/>
      <w:bookmarkEnd w:id="80"/>
      <w:bookmarkEnd w:id="81"/>
      <w:bookmarkEnd w:id="82"/>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3" w:name="_格式7__投标人资格声明"/>
      <w:bookmarkEnd w:id="83"/>
      <w:bookmarkStart w:id="84"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p>
    <w:p>
      <w:pPr>
        <w:snapToGrid w:val="0"/>
        <w:spacing w:line="300" w:lineRule="auto"/>
        <w:ind w:left="420"/>
        <w:rPr>
          <w:rFonts w:ascii="宋体" w:hAnsi="宋体"/>
          <w:bCs/>
        </w:rPr>
      </w:pPr>
      <w:r>
        <w:rPr>
          <w:rFonts w:hint="eastAsia" w:ascii="宋体" w:hAnsi="宋体"/>
          <w:bCs/>
        </w:rPr>
        <w:t>⑵、地址：</w:t>
      </w:r>
    </w:p>
    <w:p>
      <w:pPr>
        <w:snapToGrid w:val="0"/>
        <w:spacing w:line="300" w:lineRule="auto"/>
        <w:ind w:left="420"/>
        <w:rPr>
          <w:rFonts w:ascii="宋体" w:hAnsi="宋体"/>
          <w:b/>
          <w:u w:val="single"/>
        </w:rPr>
      </w:pPr>
      <w:r>
        <w:rPr>
          <w:rFonts w:hint="eastAsia" w:ascii="宋体" w:hAnsi="宋体"/>
          <w:bCs/>
        </w:rPr>
        <w:t>⑶、成立和/或注册日期：</w:t>
      </w:r>
    </w:p>
    <w:p>
      <w:pPr>
        <w:snapToGrid w:val="0"/>
        <w:spacing w:line="300" w:lineRule="auto"/>
        <w:ind w:left="420"/>
        <w:rPr>
          <w:rFonts w:ascii="宋体" w:hAnsi="宋体"/>
          <w:b/>
          <w:u w:val="single"/>
        </w:rPr>
      </w:pPr>
      <w:r>
        <w:rPr>
          <w:rFonts w:ascii="宋体" w:hAnsi="宋体"/>
          <w:bCs/>
        </w:rPr>
        <w:fldChar w:fldCharType="begin"/>
      </w:r>
      <w:r>
        <w:rPr>
          <w:rFonts w:hint="eastAsia" w:ascii="宋体" w:hAnsi="宋体"/>
          <w:bCs/>
        </w:rPr>
        <w:instrText xml:space="preserve">= 4 \* GB2</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p>
    <w:p>
      <w:pPr>
        <w:snapToGrid w:val="0"/>
        <w:spacing w:line="300" w:lineRule="auto"/>
        <w:rPr>
          <w:rFonts w:ascii="宋体" w:hAnsi="宋体"/>
          <w:b/>
          <w:u w:val="single"/>
        </w:rPr>
      </w:pPr>
    </w:p>
    <w:p>
      <w:pPr>
        <w:snapToGrid w:val="0"/>
        <w:spacing w:line="300" w:lineRule="auto"/>
        <w:rPr>
          <w:rFonts w:ascii="宋体" w:hAnsi="宋体"/>
          <w:bCs/>
          <w:u w:val="single"/>
        </w:rPr>
      </w:pP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p>
    <w:p>
      <w:pPr>
        <w:snapToGrid w:val="0"/>
        <w:spacing w:line="300" w:lineRule="auto"/>
        <w:rPr>
          <w:rFonts w:ascii="宋体" w:hAnsi="宋体"/>
          <w:b/>
          <w:u w:val="single"/>
        </w:rPr>
      </w:pPr>
    </w:p>
    <w:p>
      <w:pPr>
        <w:snapToGrid w:val="0"/>
        <w:spacing w:line="300" w:lineRule="auto"/>
        <w:rPr>
          <w:rFonts w:ascii="宋体" w:hAnsi="宋体"/>
          <w:bCs/>
        </w:rPr>
      </w:pPr>
    </w:p>
    <w:p>
      <w:pPr>
        <w:snapToGrid w:val="0"/>
        <w:spacing w:line="300" w:lineRule="auto"/>
        <w:rPr>
          <w:rFonts w:ascii="宋体" w:hAnsi="宋体"/>
          <w:bCs/>
        </w:rPr>
      </w:pPr>
      <w:r>
        <w:rPr>
          <w:rFonts w:hint="eastAsia" w:ascii="宋体" w:hAnsi="宋体"/>
          <w:bCs/>
        </w:rPr>
        <w:t>4、有关开户银行的名称和地址：</w:t>
      </w:r>
    </w:p>
    <w:p>
      <w:pPr>
        <w:snapToGrid w:val="0"/>
        <w:spacing w:line="300" w:lineRule="auto"/>
        <w:rPr>
          <w:rFonts w:ascii="宋体" w:hAnsi="宋体"/>
          <w:b/>
          <w:u w:val="single"/>
        </w:rPr>
      </w:pPr>
      <w:r>
        <w:rPr>
          <w:rFonts w:hint="eastAsia" w:ascii="宋体" w:hAnsi="宋体"/>
          <w:bCs/>
        </w:rPr>
        <w:t>5、其他情况：</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p>
    <w:p>
      <w:pPr>
        <w:snapToGrid w:val="0"/>
        <w:spacing w:line="300" w:lineRule="auto"/>
        <w:ind w:left="560"/>
        <w:rPr>
          <w:rFonts w:ascii="宋体" w:hAnsi="宋体"/>
          <w:bCs/>
          <w:u w:val="single"/>
        </w:rPr>
      </w:pPr>
      <w:r>
        <w:rPr>
          <w:rFonts w:hint="eastAsia" w:ascii="宋体" w:hAnsi="宋体"/>
          <w:bCs/>
        </w:rPr>
        <w:t>授权代表或法定代表人签字：</w:t>
      </w:r>
    </w:p>
    <w:p>
      <w:pPr>
        <w:snapToGrid w:val="0"/>
        <w:spacing w:line="300" w:lineRule="auto"/>
        <w:ind w:left="560"/>
        <w:rPr>
          <w:rFonts w:ascii="宋体" w:hAnsi="宋体"/>
          <w:bCs/>
          <w:u w:val="single"/>
        </w:rPr>
      </w:pPr>
      <w:r>
        <w:rPr>
          <w:rFonts w:hint="eastAsia" w:ascii="宋体" w:hAnsi="宋体"/>
          <w:bCs/>
        </w:rPr>
        <w:t>授权代表的职务：</w:t>
      </w:r>
    </w:p>
    <w:p>
      <w:pPr>
        <w:snapToGrid w:val="0"/>
        <w:spacing w:line="300" w:lineRule="auto"/>
        <w:ind w:left="560"/>
        <w:rPr>
          <w:rFonts w:ascii="宋体" w:hAnsi="宋体"/>
          <w:bCs/>
          <w:u w:val="single"/>
        </w:rPr>
      </w:pPr>
      <w:r>
        <w:rPr>
          <w:rFonts w:hint="eastAsia" w:ascii="宋体" w:hAnsi="宋体"/>
          <w:bCs/>
        </w:rPr>
        <w:t>电话：</w:t>
      </w:r>
    </w:p>
    <w:p>
      <w:pPr>
        <w:snapToGrid w:val="0"/>
        <w:spacing w:line="300" w:lineRule="auto"/>
        <w:ind w:left="560"/>
        <w:rPr>
          <w:rFonts w:ascii="宋体" w:hAnsi="宋体"/>
          <w:bCs/>
          <w:u w:val="single"/>
        </w:rPr>
      </w:pPr>
      <w:r>
        <w:rPr>
          <w:rFonts w:hint="eastAsia" w:ascii="宋体" w:hAnsi="宋体"/>
          <w:bCs/>
        </w:rPr>
        <w:t>传真：</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4"/>
    <w:p>
      <w:pPr>
        <w:spacing w:line="360" w:lineRule="auto"/>
        <w:jc w:val="center"/>
      </w:pPr>
    </w:p>
    <w:p>
      <w:pPr>
        <w:snapToGrid w:val="0"/>
        <w:spacing w:line="360" w:lineRule="auto"/>
        <w:jc w:val="center"/>
        <w:rPr>
          <w:b/>
        </w:rPr>
      </w:pPr>
      <w:r>
        <w:rPr>
          <w:rFonts w:hint="eastAsia"/>
          <w:b/>
        </w:rPr>
        <w:t>技术规格偏离表</w:t>
      </w:r>
    </w:p>
    <w:tbl>
      <w:tblPr>
        <w:tblStyle w:val="51"/>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1"/>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5" w:name="_Toc107846040"/>
      <w:r>
        <w:rPr>
          <w:rFonts w:hint="eastAsia"/>
        </w:rPr>
        <w:t>第八章  合同条款</w:t>
      </w:r>
      <w:bookmarkEnd w:id="8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7"/>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7"/>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6" w:name="_Toc107846041"/>
      <w:r>
        <w:rPr>
          <w:rFonts w:hint="eastAsia"/>
        </w:rPr>
        <w:t>第九章  附件</w:t>
      </w:r>
      <w:bookmarkEnd w:id="86"/>
    </w:p>
    <w:p>
      <w:pPr>
        <w:pStyle w:val="2"/>
        <w:spacing w:before="0" w:after="0"/>
      </w:pPr>
      <w:bookmarkStart w:id="87" w:name="_Toc107846042"/>
      <w:r>
        <w:rPr>
          <w:rFonts w:hint="eastAsia"/>
        </w:rPr>
        <w:t>一、财政部 工业和信息化部关于印发《政府采购促进中小企业发展管理办法》的通知</w:t>
      </w:r>
      <w:bookmarkEnd w:id="87"/>
    </w:p>
    <w:p>
      <w:pPr>
        <w:pStyle w:val="46"/>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6"/>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6"/>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6"/>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2"/>
        <w:spacing w:before="0" w:after="0"/>
      </w:pPr>
      <w:bookmarkStart w:id="88" w:name="_Toc107846043"/>
      <w:r>
        <w:rPr>
          <w:rFonts w:hint="eastAsia"/>
        </w:rPr>
        <w:t>二、关于印发中小企业划型标准规定的通知</w:t>
      </w:r>
      <w:bookmarkEnd w:id="88"/>
    </w:p>
    <w:p>
      <w:pPr>
        <w:pStyle w:val="46"/>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6"/>
        <w:shd w:val="clear" w:color="auto" w:fill="FFFFFF"/>
        <w:spacing w:line="360" w:lineRule="auto"/>
        <w:jc w:val="right"/>
        <w:rPr>
          <w:rFonts w:asciiTheme="minorEastAsia" w:hAnsiTheme="minorEastAsia" w:eastAsiaTheme="minorEastAsia"/>
          <w:color w:val="000000"/>
          <w:sz w:val="21"/>
          <w:szCs w:val="21"/>
        </w:rPr>
      </w:pP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工业和信息化部　国家统计局</w:t>
      </w: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国家发展和改革委员会　财政部</w:t>
      </w: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二○一一年六月十八日</w:t>
      </w:r>
    </w:p>
    <w:p>
      <w:pPr>
        <w:pStyle w:val="46"/>
        <w:shd w:val="clear" w:color="auto" w:fill="FFFFFF"/>
        <w:spacing w:line="360" w:lineRule="auto"/>
        <w:jc w:val="center"/>
        <w:rPr>
          <w:rFonts w:asciiTheme="minorEastAsia" w:hAnsiTheme="minorEastAsia" w:eastAsiaTheme="minorEastAsia"/>
          <w:color w:val="000000"/>
          <w:sz w:val="21"/>
          <w:szCs w:val="21"/>
        </w:rPr>
      </w:pPr>
      <w:r>
        <w:rPr>
          <w:rStyle w:val="54"/>
          <w:rFonts w:hint="eastAsia" w:asciiTheme="minorEastAsia" w:hAnsiTheme="minorEastAsia" w:eastAsiaTheme="minorEastAsia"/>
          <w:color w:val="000000"/>
          <w:sz w:val="21"/>
          <w:szCs w:val="21"/>
        </w:rPr>
        <w:t>中小企业划型标准规定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四、各行业划型标准为：</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五、企业类型的划分以统计部门的统计数据为依据。</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九、本规定由工业和信息化部、国家统计局会同有关部门负责解释。</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6"/>
        <w:shd w:val="clear" w:color="auto" w:fill="FFFFFF"/>
        <w:spacing w:line="360" w:lineRule="auto"/>
        <w:rPr>
          <w:rFonts w:asciiTheme="minorEastAsia" w:hAnsiTheme="minorEastAsia" w:eastAsiaTheme="minorEastAsia"/>
          <w:color w:val="000000"/>
          <w:sz w:val="21"/>
          <w:szCs w:val="21"/>
        </w:rPr>
      </w:pPr>
    </w:p>
    <w:p>
      <w:pPr>
        <w:pStyle w:val="2"/>
        <w:spacing w:before="0" w:after="0"/>
      </w:pPr>
      <w:bookmarkStart w:id="89" w:name="_Toc107846044"/>
      <w:r>
        <w:rPr>
          <w:rFonts w:hint="eastAsia"/>
        </w:rPr>
        <w:t>三、</w:t>
      </w:r>
      <w:r>
        <w:t>国家统计局关于印发《统计上大中小微型企业划分办法 （2017）》的通知</w:t>
      </w:r>
      <w:bookmarkEnd w:id="89"/>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1"/>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2"/>
        <w:spacing w:before="0" w:after="0"/>
      </w:pPr>
      <w:bookmarkStart w:id="90" w:name="_Toc107846045"/>
      <w:r>
        <w:rPr>
          <w:rFonts w:hint="eastAsia"/>
        </w:rPr>
        <w:t>四、</w:t>
      </w:r>
      <w:r>
        <w:t>财政部 民政部 中国残疾人联合会关于促进残疾人就业 政府采购政策的通知</w:t>
      </w:r>
      <w:bookmarkEnd w:id="90"/>
    </w:p>
    <w:p>
      <w:pPr>
        <w:pStyle w:val="46"/>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roman"/>
    <w:pitch w:val="default"/>
    <w:sig w:usb0="00000000" w:usb1="00000000" w:usb2="00000000" w:usb3="00000000" w:csb0="00000000" w:csb1="00000000"/>
  </w:font>
  <w:font w:name="经典等线简">
    <w:altName w:val="宋体"/>
    <w:panose1 w:val="00000000000000000000"/>
    <w:charset w:val="86"/>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rPr>
        <w:rStyle w:val="55"/>
      </w:rPr>
      <w:fldChar w:fldCharType="begin"/>
    </w:r>
    <w:r>
      <w:rPr>
        <w:rStyle w:val="55"/>
      </w:rPr>
      <w:instrText xml:space="preserve">PAGE  </w:instrText>
    </w:r>
    <w:r>
      <w:rPr>
        <w:rStyle w:val="55"/>
      </w:rPr>
      <w:fldChar w:fldCharType="separate"/>
    </w:r>
    <w:r>
      <w:rPr>
        <w:rStyle w:val="55"/>
      </w:rPr>
      <w:t>15</w:t>
    </w:r>
    <w:r>
      <w:rPr>
        <w:rStyle w:val="55"/>
      </w:rP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819"/>
        <w:tab w:val="right" w:pos="9638"/>
      </w:tabs>
      <w:jc w:val="left"/>
      <w:rPr>
        <w:rFonts w:asciiTheme="minorEastAsia" w:hAnsiTheme="minorEastAsia" w:eastAsiaTheme="minorEastAsia"/>
        <w:u w:val="none"/>
      </w:rPr>
    </w:pPr>
    <w:r>
      <w:rPr>
        <w:u w:val="none"/>
      </w:rPr>
      <w:tab/>
    </w:r>
    <w:r>
      <w:rPr>
        <w:rFonts w:hint="eastAsia" w:asciiTheme="minorEastAsia" w:hAnsiTheme="minorEastAsia" w:eastAsiaTheme="minorEastAsia"/>
        <w:u w:val="none"/>
      </w:rPr>
      <w:t>项目名称：专用耗材采购项目（一）                                                     项目编号：SZZZ2022-QA0295</w:t>
    </w:r>
  </w:p>
  <w:p>
    <w:pPr>
      <w:pStyle w:val="33"/>
      <w:tabs>
        <w:tab w:val="center" w:pos="4819"/>
        <w:tab w:val="right" w:pos="9638"/>
      </w:tabs>
      <w:jc w:val="left"/>
      <w:rPr>
        <w:u w:val="none"/>
      </w:rPr>
    </w:pPr>
    <w:r>
      <w:rPr>
        <w:u w:val="none"/>
      </w:rPr>
      <w:tab/>
    </w:r>
    <w:r>
      <w:rPr>
        <w:u w:val="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8"/>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iN2JjZGQwODQzNTVmMDg4ZGNmNzRhYmJlZDY2YTUifQ=="/>
  </w:docVars>
  <w:rsids>
    <w:rsidRoot w:val="00172A27"/>
    <w:rsid w:val="0000124D"/>
    <w:rsid w:val="0000134D"/>
    <w:rsid w:val="00001635"/>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007"/>
    <w:rsid w:val="0009400C"/>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642E"/>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411"/>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20A"/>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1BDF"/>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22F"/>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9A6"/>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8D3"/>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17D"/>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9D4"/>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51BF"/>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52B"/>
    <w:rsid w:val="008708C1"/>
    <w:rsid w:val="00870CEF"/>
    <w:rsid w:val="0087154B"/>
    <w:rsid w:val="00871579"/>
    <w:rsid w:val="00871B86"/>
    <w:rsid w:val="00872962"/>
    <w:rsid w:val="008729E8"/>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27C2A"/>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6487"/>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6EE4"/>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5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5A0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56E"/>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0261"/>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DA8"/>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22C"/>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67BE0"/>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87C"/>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2D44"/>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58C"/>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0F3"/>
    <w:rsid w:val="00FF7533"/>
    <w:rsid w:val="00FF7BA6"/>
    <w:rsid w:val="00FF7C38"/>
    <w:rsid w:val="01F0299B"/>
    <w:rsid w:val="02421D02"/>
    <w:rsid w:val="026E4F91"/>
    <w:rsid w:val="041D095D"/>
    <w:rsid w:val="04231F7E"/>
    <w:rsid w:val="048D4971"/>
    <w:rsid w:val="058619AB"/>
    <w:rsid w:val="05C87DB9"/>
    <w:rsid w:val="07272E94"/>
    <w:rsid w:val="0961739E"/>
    <w:rsid w:val="098E6083"/>
    <w:rsid w:val="0B205B2B"/>
    <w:rsid w:val="0B782559"/>
    <w:rsid w:val="0D566BC9"/>
    <w:rsid w:val="0E180322"/>
    <w:rsid w:val="0E8C4995"/>
    <w:rsid w:val="0EF27BFB"/>
    <w:rsid w:val="0FBC50EF"/>
    <w:rsid w:val="115F3FD7"/>
    <w:rsid w:val="11A259DD"/>
    <w:rsid w:val="120474A0"/>
    <w:rsid w:val="13102ABE"/>
    <w:rsid w:val="15EB75E5"/>
    <w:rsid w:val="167D280D"/>
    <w:rsid w:val="17047766"/>
    <w:rsid w:val="17935895"/>
    <w:rsid w:val="17F52C18"/>
    <w:rsid w:val="184530EF"/>
    <w:rsid w:val="19227A4B"/>
    <w:rsid w:val="1B3E182A"/>
    <w:rsid w:val="1B4B5195"/>
    <w:rsid w:val="1C174C6F"/>
    <w:rsid w:val="1C7C020D"/>
    <w:rsid w:val="1C8F78BA"/>
    <w:rsid w:val="1C9B0D84"/>
    <w:rsid w:val="1CDD3F3B"/>
    <w:rsid w:val="1D4D6869"/>
    <w:rsid w:val="1DF12B02"/>
    <w:rsid w:val="1E96302C"/>
    <w:rsid w:val="1F77706F"/>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6E6204D"/>
    <w:rsid w:val="27024D1A"/>
    <w:rsid w:val="2AD85037"/>
    <w:rsid w:val="2BD0253B"/>
    <w:rsid w:val="2C444480"/>
    <w:rsid w:val="2C564DC3"/>
    <w:rsid w:val="2CC2425F"/>
    <w:rsid w:val="2D6C141D"/>
    <w:rsid w:val="2EB64B4B"/>
    <w:rsid w:val="2EDB590A"/>
    <w:rsid w:val="2F0A29E3"/>
    <w:rsid w:val="30817D6A"/>
    <w:rsid w:val="30F6431D"/>
    <w:rsid w:val="3157114E"/>
    <w:rsid w:val="31F2037F"/>
    <w:rsid w:val="329B11F6"/>
    <w:rsid w:val="336E087E"/>
    <w:rsid w:val="33C3087D"/>
    <w:rsid w:val="35961B12"/>
    <w:rsid w:val="364523AD"/>
    <w:rsid w:val="366A4DA8"/>
    <w:rsid w:val="36700D38"/>
    <w:rsid w:val="36C4673D"/>
    <w:rsid w:val="37B10B63"/>
    <w:rsid w:val="37D17C49"/>
    <w:rsid w:val="390721D7"/>
    <w:rsid w:val="393B510C"/>
    <w:rsid w:val="393F4767"/>
    <w:rsid w:val="39A97E97"/>
    <w:rsid w:val="39E41315"/>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4E03839"/>
    <w:rsid w:val="45D37D9B"/>
    <w:rsid w:val="46F3569A"/>
    <w:rsid w:val="48194FD5"/>
    <w:rsid w:val="484514CB"/>
    <w:rsid w:val="48C86EE1"/>
    <w:rsid w:val="49EA40A0"/>
    <w:rsid w:val="49FA6EF8"/>
    <w:rsid w:val="4A784961"/>
    <w:rsid w:val="4ACF3A3C"/>
    <w:rsid w:val="4B1700DF"/>
    <w:rsid w:val="4D677293"/>
    <w:rsid w:val="4F0F6A19"/>
    <w:rsid w:val="51D10A66"/>
    <w:rsid w:val="52316C55"/>
    <w:rsid w:val="528A390F"/>
    <w:rsid w:val="528C6991"/>
    <w:rsid w:val="52D41ACF"/>
    <w:rsid w:val="536607A9"/>
    <w:rsid w:val="54054633"/>
    <w:rsid w:val="540605E4"/>
    <w:rsid w:val="547F0032"/>
    <w:rsid w:val="54A02A20"/>
    <w:rsid w:val="55C87B3E"/>
    <w:rsid w:val="58644451"/>
    <w:rsid w:val="58D67D8C"/>
    <w:rsid w:val="58E10577"/>
    <w:rsid w:val="59165EF7"/>
    <w:rsid w:val="59702A12"/>
    <w:rsid w:val="5A7F0E27"/>
    <w:rsid w:val="5AED2A9C"/>
    <w:rsid w:val="5AEF714A"/>
    <w:rsid w:val="5BC746C9"/>
    <w:rsid w:val="5CC61F72"/>
    <w:rsid w:val="5CF206F7"/>
    <w:rsid w:val="5DB77636"/>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E1153B7"/>
    <w:rsid w:val="6F154B5F"/>
    <w:rsid w:val="6F40725E"/>
    <w:rsid w:val="711172CF"/>
    <w:rsid w:val="71FD54DD"/>
    <w:rsid w:val="73B85F61"/>
    <w:rsid w:val="7410294D"/>
    <w:rsid w:val="76D71644"/>
    <w:rsid w:val="776C2FB6"/>
    <w:rsid w:val="79982284"/>
    <w:rsid w:val="7998662D"/>
    <w:rsid w:val="79DC7244"/>
    <w:rsid w:val="7A8C5878"/>
    <w:rsid w:val="7B471854"/>
    <w:rsid w:val="7C552333"/>
    <w:rsid w:val="7CA86C55"/>
    <w:rsid w:val="7CF019C1"/>
    <w:rsid w:val="7D461CAD"/>
    <w:rsid w:val="7D4D020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qFormat="1" w:unhideWhenUsed="0"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1"/>
    <w:qFormat/>
    <w:uiPriority w:val="0"/>
    <w:pPr>
      <w:spacing w:before="460" w:after="450" w:line="360" w:lineRule="auto"/>
      <w:jc w:val="center"/>
      <w:outlineLvl w:val="0"/>
    </w:pPr>
    <w:rPr>
      <w:rFonts w:eastAsiaTheme="minorEastAsia"/>
      <w:bCs w:val="0"/>
      <w:kern w:val="44"/>
      <w:sz w:val="44"/>
      <w:szCs w:val="28"/>
    </w:rPr>
  </w:style>
  <w:style w:type="paragraph" w:styleId="2">
    <w:name w:val="heading 2"/>
    <w:basedOn w:val="1"/>
    <w:next w:val="1"/>
    <w:link w:val="62"/>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60"/>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5"/>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6"/>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7"/>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8"/>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9"/>
    <w:qFormat/>
    <w:uiPriority w:val="0"/>
    <w:pPr>
      <w:keepNext/>
      <w:keepLines/>
      <w:numPr>
        <w:ilvl w:val="8"/>
        <w:numId w:val="1"/>
      </w:numPr>
      <w:spacing w:before="240" w:after="64" w:line="319" w:lineRule="auto"/>
      <w:outlineLvl w:val="8"/>
    </w:pPr>
    <w:rPr>
      <w:rFonts w:ascii="Arial" w:hAnsi="Arial" w:eastAsia="黑体"/>
    </w:r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4"/>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8"/>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4"/>
    <w:qFormat/>
    <w:uiPriority w:val="0"/>
    <w:pPr>
      <w:shd w:val="clear" w:color="auto" w:fill="000080"/>
    </w:pPr>
  </w:style>
  <w:style w:type="paragraph" w:styleId="18">
    <w:name w:val="annotation text"/>
    <w:basedOn w:val="1"/>
    <w:link w:val="70"/>
    <w:qFormat/>
    <w:uiPriority w:val="0"/>
    <w:pPr>
      <w:jc w:val="left"/>
    </w:pPr>
  </w:style>
  <w:style w:type="paragraph" w:styleId="19">
    <w:name w:val="Body Text 3"/>
    <w:basedOn w:val="1"/>
    <w:link w:val="459"/>
    <w:unhideWhenUsed/>
    <w:qFormat/>
    <w:uiPriority w:val="0"/>
    <w:pPr>
      <w:spacing w:after="120"/>
    </w:pPr>
    <w:rPr>
      <w:sz w:val="16"/>
      <w:szCs w:val="16"/>
    </w:rPr>
  </w:style>
  <w:style w:type="paragraph" w:styleId="20">
    <w:name w:val="Body Text"/>
    <w:basedOn w:val="1"/>
    <w:link w:val="72"/>
    <w:qFormat/>
    <w:uiPriority w:val="0"/>
    <w:pPr>
      <w:spacing w:after="120"/>
    </w:pPr>
  </w:style>
  <w:style w:type="paragraph" w:styleId="21">
    <w:name w:val="Body Text Indent"/>
    <w:basedOn w:val="1"/>
    <w:next w:val="22"/>
    <w:link w:val="75"/>
    <w:qFormat/>
    <w:uiPriority w:val="0"/>
    <w:pPr>
      <w:spacing w:after="120"/>
      <w:ind w:left="420" w:leftChars="200"/>
    </w:pPr>
  </w:style>
  <w:style w:type="paragraph" w:styleId="22">
    <w:name w:val="envelope return"/>
    <w:basedOn w:val="1"/>
    <w:qFormat/>
    <w:uiPriority w:val="99"/>
    <w:pPr>
      <w:snapToGrid w:val="0"/>
    </w:pPr>
    <w:rPr>
      <w:rFonts w:ascii="Arial" w:hAnsi="Arial" w:cs="Arial"/>
    </w:rPr>
  </w:style>
  <w:style w:type="paragraph" w:styleId="23">
    <w:name w:val="Block Text"/>
    <w:basedOn w:val="1"/>
    <w:qFormat/>
    <w:uiPriority w:val="0"/>
    <w:pPr>
      <w:spacing w:after="120"/>
      <w:ind w:left="1440" w:leftChars="700" w:right="1440" w:rightChars="700"/>
    </w:pPr>
  </w:style>
  <w:style w:type="paragraph" w:styleId="24">
    <w:name w:val="List Bullet 2"/>
    <w:basedOn w:val="1"/>
    <w:qFormat/>
    <w:uiPriority w:val="0"/>
    <w:pPr>
      <w:numPr>
        <w:ilvl w:val="0"/>
        <w:numId w:val="2"/>
      </w:numPr>
      <w:tabs>
        <w:tab w:val="left" w:pos="780"/>
      </w:tabs>
    </w:pPr>
    <w:rPr>
      <w:szCs w:val="20"/>
    </w:rPr>
  </w:style>
  <w:style w:type="paragraph" w:styleId="25">
    <w:name w:val="toc 5"/>
    <w:basedOn w:val="1"/>
    <w:next w:val="1"/>
    <w:qFormat/>
    <w:uiPriority w:val="0"/>
    <w:pPr>
      <w:ind w:left="840"/>
      <w:jc w:val="left"/>
    </w:pPr>
    <w:rPr>
      <w:szCs w:val="21"/>
    </w:rPr>
  </w:style>
  <w:style w:type="paragraph" w:styleId="26">
    <w:name w:val="toc 3"/>
    <w:basedOn w:val="1"/>
    <w:next w:val="1"/>
    <w:qFormat/>
    <w:uiPriority w:val="39"/>
    <w:pPr>
      <w:ind w:left="420"/>
      <w:jc w:val="left"/>
    </w:pPr>
    <w:rPr>
      <w:iCs/>
    </w:rPr>
  </w:style>
  <w:style w:type="paragraph" w:styleId="27">
    <w:name w:val="Plain Text"/>
    <w:basedOn w:val="1"/>
    <w:link w:val="76"/>
    <w:qFormat/>
    <w:uiPriority w:val="0"/>
    <w:rPr>
      <w:rFonts w:ascii="宋体" w:hAnsi="Courier New"/>
      <w:szCs w:val="20"/>
    </w:rPr>
  </w:style>
  <w:style w:type="paragraph" w:styleId="28">
    <w:name w:val="toc 8"/>
    <w:basedOn w:val="1"/>
    <w:next w:val="1"/>
    <w:qFormat/>
    <w:uiPriority w:val="0"/>
    <w:pPr>
      <w:ind w:left="1470"/>
      <w:jc w:val="left"/>
    </w:pPr>
    <w:rPr>
      <w:szCs w:val="21"/>
    </w:rPr>
  </w:style>
  <w:style w:type="paragraph" w:styleId="29">
    <w:name w:val="Date"/>
    <w:basedOn w:val="1"/>
    <w:next w:val="1"/>
    <w:link w:val="317"/>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0">
    <w:name w:val="Body Text Indent 2"/>
    <w:basedOn w:val="1"/>
    <w:link w:val="77"/>
    <w:qFormat/>
    <w:uiPriority w:val="0"/>
    <w:pPr>
      <w:spacing w:after="120" w:line="480" w:lineRule="auto"/>
      <w:ind w:left="420" w:leftChars="200"/>
    </w:pPr>
  </w:style>
  <w:style w:type="paragraph" w:styleId="31">
    <w:name w:val="Balloon Text"/>
    <w:basedOn w:val="1"/>
    <w:link w:val="78"/>
    <w:qFormat/>
    <w:uiPriority w:val="0"/>
    <w:rPr>
      <w:sz w:val="18"/>
      <w:szCs w:val="18"/>
    </w:rPr>
  </w:style>
  <w:style w:type="paragraph" w:styleId="32">
    <w:name w:val="footer"/>
    <w:basedOn w:val="1"/>
    <w:link w:val="79"/>
    <w:qFormat/>
    <w:uiPriority w:val="99"/>
    <w:pPr>
      <w:tabs>
        <w:tab w:val="center" w:pos="4153"/>
        <w:tab w:val="right" w:pos="8306"/>
      </w:tabs>
      <w:snapToGrid w:val="0"/>
      <w:jc w:val="left"/>
    </w:pPr>
    <w:rPr>
      <w:sz w:val="18"/>
      <w:szCs w:val="18"/>
    </w:rPr>
  </w:style>
  <w:style w:type="paragraph" w:styleId="33">
    <w:name w:val="header"/>
    <w:basedOn w:val="1"/>
    <w:link w:val="80"/>
    <w:qFormat/>
    <w:uiPriority w:val="99"/>
    <w:pPr>
      <w:pBdr>
        <w:bottom w:val="single" w:color="auto" w:sz="6" w:space="1"/>
      </w:pBdr>
      <w:tabs>
        <w:tab w:val="center" w:pos="4153"/>
        <w:tab w:val="right" w:pos="8306"/>
      </w:tabs>
      <w:snapToGrid w:val="0"/>
      <w:jc w:val="center"/>
    </w:pPr>
    <w:rPr>
      <w:sz w:val="18"/>
      <w:szCs w:val="18"/>
    </w:rPr>
  </w:style>
  <w:style w:type="paragraph" w:styleId="34">
    <w:name w:val="Signature"/>
    <w:basedOn w:val="1"/>
    <w:link w:val="288"/>
    <w:qFormat/>
    <w:uiPriority w:val="0"/>
    <w:pPr>
      <w:ind w:left="4320"/>
    </w:pPr>
    <w:rPr>
      <w:rFonts w:eastAsia="楷体_GB2312"/>
      <w:szCs w:val="20"/>
    </w:rPr>
  </w:style>
  <w:style w:type="paragraph" w:styleId="35">
    <w:name w:val="toc 1"/>
    <w:basedOn w:val="1"/>
    <w:next w:val="1"/>
    <w:qFormat/>
    <w:uiPriority w:val="39"/>
    <w:pPr>
      <w:spacing w:before="120" w:after="120"/>
      <w:jc w:val="left"/>
    </w:pPr>
    <w:rPr>
      <w:b/>
      <w:bCs/>
      <w:caps/>
    </w:rPr>
  </w:style>
  <w:style w:type="paragraph" w:styleId="36">
    <w:name w:val="toc 4"/>
    <w:basedOn w:val="1"/>
    <w:next w:val="1"/>
    <w:qFormat/>
    <w:uiPriority w:val="0"/>
    <w:pPr>
      <w:ind w:left="630"/>
      <w:jc w:val="left"/>
    </w:pPr>
    <w:rPr>
      <w:szCs w:val="21"/>
    </w:rPr>
  </w:style>
  <w:style w:type="paragraph" w:styleId="37">
    <w:name w:val="index heading"/>
    <w:basedOn w:val="1"/>
    <w:next w:val="38"/>
    <w:qFormat/>
    <w:uiPriority w:val="0"/>
    <w:rPr>
      <w:szCs w:val="20"/>
    </w:rPr>
  </w:style>
  <w:style w:type="paragraph" w:styleId="38">
    <w:name w:val="index 1"/>
    <w:basedOn w:val="1"/>
    <w:next w:val="1"/>
    <w:qFormat/>
    <w:uiPriority w:val="0"/>
  </w:style>
  <w:style w:type="paragraph" w:styleId="39">
    <w:name w:val="footnote text"/>
    <w:basedOn w:val="1"/>
    <w:link w:val="464"/>
    <w:qFormat/>
    <w:uiPriority w:val="0"/>
    <w:pPr>
      <w:snapToGrid w:val="0"/>
      <w:jc w:val="left"/>
    </w:pPr>
    <w:rPr>
      <w:sz w:val="18"/>
      <w:szCs w:val="18"/>
    </w:rPr>
  </w:style>
  <w:style w:type="paragraph" w:styleId="40">
    <w:name w:val="toc 6"/>
    <w:basedOn w:val="1"/>
    <w:next w:val="1"/>
    <w:qFormat/>
    <w:uiPriority w:val="0"/>
    <w:pPr>
      <w:ind w:left="1050"/>
      <w:jc w:val="left"/>
    </w:pPr>
    <w:rPr>
      <w:szCs w:val="21"/>
    </w:rPr>
  </w:style>
  <w:style w:type="paragraph" w:styleId="41">
    <w:name w:val="Body Text Indent 3"/>
    <w:basedOn w:val="1"/>
    <w:link w:val="314"/>
    <w:qFormat/>
    <w:uiPriority w:val="0"/>
    <w:pPr>
      <w:ind w:firstLine="426"/>
    </w:pPr>
    <w:rPr>
      <w:szCs w:val="20"/>
    </w:rPr>
  </w:style>
  <w:style w:type="paragraph" w:styleId="42">
    <w:name w:val="toc 2"/>
    <w:basedOn w:val="1"/>
    <w:next w:val="1"/>
    <w:qFormat/>
    <w:uiPriority w:val="39"/>
    <w:pPr>
      <w:ind w:left="210"/>
      <w:jc w:val="left"/>
    </w:pPr>
    <w:rPr>
      <w:smallCaps/>
    </w:rPr>
  </w:style>
  <w:style w:type="paragraph" w:styleId="43">
    <w:name w:val="toc 9"/>
    <w:basedOn w:val="1"/>
    <w:next w:val="1"/>
    <w:qFormat/>
    <w:uiPriority w:val="0"/>
    <w:pPr>
      <w:ind w:left="1680"/>
      <w:jc w:val="left"/>
    </w:pPr>
    <w:rPr>
      <w:szCs w:val="21"/>
    </w:rPr>
  </w:style>
  <w:style w:type="paragraph" w:styleId="44">
    <w:name w:val="Body Text 2"/>
    <w:basedOn w:val="1"/>
    <w:link w:val="307"/>
    <w:qFormat/>
    <w:uiPriority w:val="0"/>
    <w:rPr>
      <w:sz w:val="28"/>
      <w:szCs w:val="20"/>
    </w:rPr>
  </w:style>
  <w:style w:type="paragraph" w:styleId="45">
    <w:name w:val="HTML Preformatted"/>
    <w:basedOn w:val="1"/>
    <w:link w:val="8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6">
    <w:name w:val="Normal (Web)"/>
    <w:basedOn w:val="1"/>
    <w:qFormat/>
    <w:uiPriority w:val="99"/>
    <w:pPr>
      <w:widowControl/>
      <w:spacing w:before="100" w:beforeAutospacing="1" w:after="100" w:afterAutospacing="1"/>
      <w:jc w:val="left"/>
    </w:pPr>
    <w:rPr>
      <w:kern w:val="0"/>
      <w:sz w:val="24"/>
    </w:rPr>
  </w:style>
  <w:style w:type="paragraph" w:styleId="47">
    <w:name w:val="Title"/>
    <w:basedOn w:val="1"/>
    <w:link w:val="82"/>
    <w:qFormat/>
    <w:uiPriority w:val="0"/>
    <w:pPr>
      <w:spacing w:before="240" w:after="60"/>
      <w:jc w:val="center"/>
      <w:outlineLvl w:val="0"/>
    </w:pPr>
    <w:rPr>
      <w:rFonts w:ascii="Arial" w:hAnsi="Arial" w:eastAsia="隶书"/>
      <w:b/>
      <w:bCs/>
      <w:sz w:val="32"/>
      <w:szCs w:val="32"/>
    </w:rPr>
  </w:style>
  <w:style w:type="paragraph" w:styleId="48">
    <w:name w:val="annotation subject"/>
    <w:basedOn w:val="18"/>
    <w:next w:val="18"/>
    <w:link w:val="71"/>
    <w:qFormat/>
    <w:uiPriority w:val="0"/>
    <w:rPr>
      <w:b/>
      <w:bCs/>
    </w:rPr>
  </w:style>
  <w:style w:type="paragraph" w:styleId="49">
    <w:name w:val="Body Text First Indent"/>
    <w:basedOn w:val="20"/>
    <w:link w:val="73"/>
    <w:qFormat/>
    <w:uiPriority w:val="0"/>
    <w:pPr>
      <w:ind w:firstLine="420" w:firstLineChars="100"/>
    </w:pPr>
  </w:style>
  <w:style w:type="paragraph" w:styleId="50">
    <w:name w:val="Body Text First Indent 2"/>
    <w:basedOn w:val="21"/>
    <w:link w:val="293"/>
    <w:qFormat/>
    <w:uiPriority w:val="0"/>
    <w:pPr>
      <w:spacing w:after="160" w:line="360" w:lineRule="auto"/>
      <w:ind w:firstLine="480" w:firstLineChars="200"/>
    </w:pPr>
    <w:rPr>
      <w:kern w:val="0"/>
      <w:sz w:val="24"/>
    </w:rPr>
  </w:style>
  <w:style w:type="table" w:styleId="52">
    <w:name w:val="Table Grid"/>
    <w:basedOn w:val="5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basedOn w:val="53"/>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21"/>
      <w:szCs w:val="21"/>
    </w:rPr>
  </w:style>
  <w:style w:type="character" w:customStyle="1" w:styleId="60">
    <w:name w:val="标题 3 Char"/>
    <w:basedOn w:val="53"/>
    <w:link w:val="4"/>
    <w:qFormat/>
    <w:uiPriority w:val="0"/>
    <w:rPr>
      <w:b/>
      <w:bCs/>
      <w:kern w:val="2"/>
      <w:sz w:val="24"/>
      <w:szCs w:val="32"/>
    </w:rPr>
  </w:style>
  <w:style w:type="character" w:customStyle="1" w:styleId="61">
    <w:name w:val="标题 1 Char"/>
    <w:basedOn w:val="53"/>
    <w:link w:val="3"/>
    <w:qFormat/>
    <w:uiPriority w:val="0"/>
    <w:rPr>
      <w:rFonts w:eastAsiaTheme="minorEastAsia"/>
      <w:b/>
      <w:kern w:val="44"/>
      <w:sz w:val="44"/>
      <w:szCs w:val="28"/>
    </w:rPr>
  </w:style>
  <w:style w:type="character" w:customStyle="1" w:styleId="62">
    <w:name w:val="标题 2 Char"/>
    <w:basedOn w:val="53"/>
    <w:link w:val="2"/>
    <w:qFormat/>
    <w:uiPriority w:val="0"/>
    <w:rPr>
      <w:rFonts w:ascii="Arial" w:hAnsi="Arial" w:eastAsiaTheme="minorEastAsia"/>
      <w:b/>
      <w:bCs/>
      <w:kern w:val="2"/>
      <w:sz w:val="28"/>
      <w:szCs w:val="32"/>
    </w:rPr>
  </w:style>
  <w:style w:type="character" w:customStyle="1" w:styleId="63">
    <w:name w:val="标题 4 Char1"/>
    <w:basedOn w:val="53"/>
    <w:link w:val="5"/>
    <w:qFormat/>
    <w:uiPriority w:val="99"/>
    <w:rPr>
      <w:rFonts w:ascii="Arial" w:hAnsi="Arial" w:eastAsia="黑体"/>
      <w:b/>
      <w:bCs/>
      <w:kern w:val="2"/>
      <w:sz w:val="28"/>
      <w:szCs w:val="28"/>
    </w:rPr>
  </w:style>
  <w:style w:type="character" w:customStyle="1" w:styleId="64">
    <w:name w:val="正文缩进 Char"/>
    <w:link w:val="7"/>
    <w:qFormat/>
    <w:uiPriority w:val="0"/>
    <w:rPr>
      <w:rFonts w:eastAsia="宋体"/>
      <w:kern w:val="2"/>
      <w:sz w:val="21"/>
      <w:szCs w:val="24"/>
      <w:lang w:val="en-US" w:eastAsia="zh-CN" w:bidi="ar-SA"/>
    </w:rPr>
  </w:style>
  <w:style w:type="character" w:customStyle="1" w:styleId="65">
    <w:name w:val="标题 5 Char1"/>
    <w:basedOn w:val="53"/>
    <w:link w:val="6"/>
    <w:qFormat/>
    <w:uiPriority w:val="0"/>
    <w:rPr>
      <w:b/>
      <w:kern w:val="2"/>
      <w:sz w:val="28"/>
      <w:szCs w:val="24"/>
    </w:rPr>
  </w:style>
  <w:style w:type="character" w:customStyle="1" w:styleId="66">
    <w:name w:val="标题 6 Char1"/>
    <w:basedOn w:val="53"/>
    <w:link w:val="8"/>
    <w:qFormat/>
    <w:uiPriority w:val="9"/>
    <w:rPr>
      <w:rFonts w:ascii="Arial" w:hAnsi="Arial" w:eastAsia="黑体"/>
      <w:b/>
      <w:kern w:val="2"/>
      <w:sz w:val="24"/>
      <w:szCs w:val="24"/>
    </w:rPr>
  </w:style>
  <w:style w:type="character" w:customStyle="1" w:styleId="67">
    <w:name w:val="标题 7 Char1"/>
    <w:basedOn w:val="53"/>
    <w:link w:val="9"/>
    <w:qFormat/>
    <w:uiPriority w:val="9"/>
    <w:rPr>
      <w:b/>
      <w:kern w:val="2"/>
      <w:sz w:val="24"/>
      <w:szCs w:val="24"/>
    </w:rPr>
  </w:style>
  <w:style w:type="character" w:customStyle="1" w:styleId="68">
    <w:name w:val="标题 8 Char1"/>
    <w:basedOn w:val="53"/>
    <w:link w:val="10"/>
    <w:qFormat/>
    <w:uiPriority w:val="9"/>
    <w:rPr>
      <w:rFonts w:ascii="Arial" w:hAnsi="Arial" w:eastAsia="黑体"/>
      <w:kern w:val="2"/>
      <w:sz w:val="24"/>
      <w:szCs w:val="24"/>
    </w:rPr>
  </w:style>
  <w:style w:type="character" w:customStyle="1" w:styleId="69">
    <w:name w:val="标题 9 Char1"/>
    <w:basedOn w:val="53"/>
    <w:link w:val="11"/>
    <w:qFormat/>
    <w:uiPriority w:val="0"/>
    <w:rPr>
      <w:rFonts w:ascii="Arial" w:hAnsi="Arial" w:eastAsia="黑体"/>
      <w:kern w:val="2"/>
      <w:sz w:val="21"/>
      <w:szCs w:val="24"/>
    </w:rPr>
  </w:style>
  <w:style w:type="character" w:customStyle="1" w:styleId="70">
    <w:name w:val="批注文字 Char"/>
    <w:link w:val="18"/>
    <w:qFormat/>
    <w:uiPriority w:val="0"/>
    <w:rPr>
      <w:kern w:val="2"/>
      <w:sz w:val="21"/>
      <w:szCs w:val="24"/>
    </w:rPr>
  </w:style>
  <w:style w:type="character" w:customStyle="1" w:styleId="71">
    <w:name w:val="批注主题 Char"/>
    <w:basedOn w:val="70"/>
    <w:link w:val="48"/>
    <w:qFormat/>
    <w:uiPriority w:val="0"/>
    <w:rPr>
      <w:b/>
      <w:bCs/>
      <w:kern w:val="2"/>
      <w:sz w:val="21"/>
      <w:szCs w:val="24"/>
    </w:rPr>
  </w:style>
  <w:style w:type="character" w:customStyle="1" w:styleId="72">
    <w:name w:val="正文文本 Char"/>
    <w:basedOn w:val="53"/>
    <w:link w:val="20"/>
    <w:qFormat/>
    <w:uiPriority w:val="0"/>
    <w:rPr>
      <w:kern w:val="2"/>
      <w:sz w:val="21"/>
      <w:szCs w:val="24"/>
    </w:rPr>
  </w:style>
  <w:style w:type="character" w:customStyle="1" w:styleId="73">
    <w:name w:val="正文首行缩进 Char"/>
    <w:link w:val="49"/>
    <w:qFormat/>
    <w:uiPriority w:val="0"/>
    <w:rPr>
      <w:rFonts w:eastAsia="宋体"/>
      <w:kern w:val="2"/>
      <w:sz w:val="21"/>
      <w:szCs w:val="24"/>
      <w:lang w:val="en-US" w:eastAsia="zh-CN" w:bidi="ar-SA"/>
    </w:rPr>
  </w:style>
  <w:style w:type="character" w:customStyle="1" w:styleId="74">
    <w:name w:val="文档结构图 Char"/>
    <w:basedOn w:val="53"/>
    <w:link w:val="17"/>
    <w:qFormat/>
    <w:uiPriority w:val="0"/>
    <w:rPr>
      <w:kern w:val="2"/>
      <w:sz w:val="21"/>
      <w:szCs w:val="24"/>
      <w:shd w:val="clear" w:color="auto" w:fill="000080"/>
    </w:rPr>
  </w:style>
  <w:style w:type="character" w:customStyle="1" w:styleId="75">
    <w:name w:val="正文文本缩进 Char1"/>
    <w:basedOn w:val="53"/>
    <w:link w:val="21"/>
    <w:qFormat/>
    <w:uiPriority w:val="0"/>
    <w:rPr>
      <w:kern w:val="2"/>
      <w:sz w:val="21"/>
      <w:szCs w:val="24"/>
    </w:rPr>
  </w:style>
  <w:style w:type="character" w:customStyle="1" w:styleId="76">
    <w:name w:val="纯文本 Char"/>
    <w:link w:val="27"/>
    <w:qFormat/>
    <w:uiPriority w:val="0"/>
    <w:rPr>
      <w:rFonts w:ascii="宋体" w:hAnsi="Courier New" w:eastAsia="宋体"/>
      <w:kern w:val="2"/>
      <w:sz w:val="21"/>
      <w:lang w:val="en-US" w:eastAsia="zh-CN" w:bidi="ar-SA"/>
    </w:rPr>
  </w:style>
  <w:style w:type="character" w:customStyle="1" w:styleId="77">
    <w:name w:val="正文文本缩进 2 Char1"/>
    <w:link w:val="30"/>
    <w:qFormat/>
    <w:uiPriority w:val="0"/>
    <w:rPr>
      <w:kern w:val="2"/>
      <w:sz w:val="21"/>
      <w:szCs w:val="24"/>
    </w:rPr>
  </w:style>
  <w:style w:type="character" w:customStyle="1" w:styleId="78">
    <w:name w:val="批注框文本 Char"/>
    <w:basedOn w:val="53"/>
    <w:link w:val="31"/>
    <w:qFormat/>
    <w:uiPriority w:val="99"/>
    <w:rPr>
      <w:kern w:val="2"/>
      <w:sz w:val="18"/>
      <w:szCs w:val="18"/>
    </w:rPr>
  </w:style>
  <w:style w:type="character" w:customStyle="1" w:styleId="79">
    <w:name w:val="页脚 Char"/>
    <w:basedOn w:val="53"/>
    <w:link w:val="32"/>
    <w:qFormat/>
    <w:uiPriority w:val="99"/>
    <w:rPr>
      <w:kern w:val="2"/>
      <w:sz w:val="18"/>
      <w:szCs w:val="18"/>
    </w:rPr>
  </w:style>
  <w:style w:type="character" w:customStyle="1" w:styleId="80">
    <w:name w:val="页眉 Char"/>
    <w:link w:val="33"/>
    <w:qFormat/>
    <w:uiPriority w:val="99"/>
    <w:rPr>
      <w:kern w:val="2"/>
      <w:sz w:val="18"/>
      <w:szCs w:val="18"/>
    </w:rPr>
  </w:style>
  <w:style w:type="character" w:customStyle="1" w:styleId="81">
    <w:name w:val="HTML 预设格式 Char1"/>
    <w:link w:val="45"/>
    <w:qFormat/>
    <w:uiPriority w:val="0"/>
    <w:rPr>
      <w:rFonts w:ascii="宋体" w:hAnsi="宋体" w:cs="宋体"/>
      <w:sz w:val="24"/>
      <w:szCs w:val="24"/>
    </w:rPr>
  </w:style>
  <w:style w:type="character" w:customStyle="1" w:styleId="82">
    <w:name w:val="标题 Char"/>
    <w:link w:val="47"/>
    <w:qFormat/>
    <w:uiPriority w:val="0"/>
    <w:rPr>
      <w:rFonts w:ascii="Arial" w:hAnsi="Arial" w:eastAsia="隶书" w:cs="Arial"/>
      <w:b/>
      <w:bCs/>
      <w:kern w:val="2"/>
      <w:sz w:val="32"/>
      <w:szCs w:val="32"/>
    </w:rPr>
  </w:style>
  <w:style w:type="paragraph" w:customStyle="1" w:styleId="8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样式1 Char Char"/>
    <w:basedOn w:val="1"/>
    <w:next w:val="1"/>
    <w:link w:val="85"/>
    <w:qFormat/>
    <w:uiPriority w:val="0"/>
    <w:pPr>
      <w:spacing w:line="360" w:lineRule="auto"/>
      <w:ind w:firstLine="516" w:firstLineChars="215"/>
    </w:pPr>
    <w:rPr>
      <w:sz w:val="24"/>
      <w:szCs w:val="20"/>
    </w:rPr>
  </w:style>
  <w:style w:type="character" w:customStyle="1" w:styleId="85">
    <w:name w:val="样式1 Char Char Char"/>
    <w:link w:val="84"/>
    <w:qFormat/>
    <w:uiPriority w:val="0"/>
    <w:rPr>
      <w:rFonts w:eastAsia="宋体"/>
      <w:kern w:val="2"/>
      <w:sz w:val="24"/>
      <w:lang w:val="en-US" w:eastAsia="zh-CN" w:bidi="ar-SA"/>
    </w:rPr>
  </w:style>
  <w:style w:type="paragraph" w:customStyle="1" w:styleId="86">
    <w:name w:val="样式1"/>
    <w:basedOn w:val="47"/>
    <w:link w:val="87"/>
    <w:qFormat/>
    <w:uiPriority w:val="0"/>
    <w:pPr>
      <w:spacing w:before="120" w:after="120"/>
    </w:pPr>
    <w:rPr>
      <w:rFonts w:eastAsia="黑体" w:cs="Arial"/>
      <w:b w:val="0"/>
      <w:sz w:val="30"/>
      <w:szCs w:val="21"/>
    </w:rPr>
  </w:style>
  <w:style w:type="character" w:customStyle="1" w:styleId="87">
    <w:name w:val="样式1 Char"/>
    <w:link w:val="86"/>
    <w:qFormat/>
    <w:uiPriority w:val="0"/>
    <w:rPr>
      <w:rFonts w:ascii="Arial" w:hAnsi="Arial" w:eastAsia="黑体" w:cs="Arial"/>
      <w:bCs/>
      <w:kern w:val="2"/>
      <w:sz w:val="30"/>
      <w:szCs w:val="21"/>
      <w:lang w:val="en-US" w:eastAsia="zh-CN" w:bidi="ar-SA"/>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1">
    <w:name w:val="Char1"/>
    <w:basedOn w:val="1"/>
    <w:qFormat/>
    <w:uiPriority w:val="0"/>
    <w:rPr>
      <w:rFonts w:ascii="仿宋_GB2312" w:eastAsia="仿宋_GB2312"/>
      <w:b/>
      <w:sz w:val="32"/>
      <w:szCs w:val="32"/>
    </w:rPr>
  </w:style>
  <w:style w:type="character" w:customStyle="1" w:styleId="92">
    <w:name w:val="tpc_title1"/>
    <w:qFormat/>
    <w:uiPriority w:val="0"/>
    <w:rPr>
      <w:b/>
      <w:bCs/>
      <w:sz w:val="18"/>
      <w:szCs w:val="18"/>
    </w:rPr>
  </w:style>
  <w:style w:type="character" w:customStyle="1" w:styleId="93">
    <w:name w:val="tpc_content1"/>
    <w:qFormat/>
    <w:uiPriority w:val="0"/>
    <w:rPr>
      <w:sz w:val="20"/>
      <w:szCs w:val="20"/>
    </w:rPr>
  </w:style>
  <w:style w:type="paragraph" w:customStyle="1" w:styleId="9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5">
    <w:name w:val="列出段落1"/>
    <w:basedOn w:val="1"/>
    <w:link w:val="96"/>
    <w:qFormat/>
    <w:uiPriority w:val="0"/>
    <w:pPr>
      <w:ind w:firstLine="420" w:firstLineChars="200"/>
    </w:pPr>
  </w:style>
  <w:style w:type="character" w:customStyle="1" w:styleId="96">
    <w:name w:val="列表段落 字符"/>
    <w:link w:val="95"/>
    <w:qFormat/>
    <w:uiPriority w:val="34"/>
    <w:rPr>
      <w:kern w:val="2"/>
      <w:sz w:val="21"/>
      <w:szCs w:val="24"/>
    </w:rPr>
  </w:style>
  <w:style w:type="paragraph" w:customStyle="1" w:styleId="97">
    <w:name w:val="正文1"/>
    <w:basedOn w:val="1"/>
    <w:qFormat/>
    <w:uiPriority w:val="0"/>
    <w:pPr>
      <w:tabs>
        <w:tab w:val="left" w:pos="4"/>
      </w:tabs>
      <w:spacing w:line="360" w:lineRule="auto"/>
      <w:ind w:left="-2" w:firstLine="482"/>
    </w:pPr>
    <w:rPr>
      <w:rFonts w:ascii="宋体" w:hAnsi="宋体"/>
      <w:sz w:val="24"/>
    </w:rPr>
  </w:style>
  <w:style w:type="paragraph" w:customStyle="1" w:styleId="98">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9">
    <w:name w:val="缩进正文"/>
    <w:basedOn w:val="1"/>
    <w:link w:val="100"/>
    <w:qFormat/>
    <w:uiPriority w:val="0"/>
    <w:pPr>
      <w:ind w:firstLine="560" w:firstLineChars="200"/>
    </w:pPr>
    <w:rPr>
      <w:rFonts w:eastAsia="仿宋_GB2312" w:cs="宋体"/>
      <w:sz w:val="28"/>
      <w:szCs w:val="20"/>
    </w:rPr>
  </w:style>
  <w:style w:type="character" w:customStyle="1" w:styleId="100">
    <w:name w:val="缩进正文 Char"/>
    <w:link w:val="99"/>
    <w:qFormat/>
    <w:uiPriority w:val="0"/>
    <w:rPr>
      <w:rFonts w:eastAsia="仿宋_GB2312" w:cs="宋体"/>
      <w:kern w:val="2"/>
      <w:sz w:val="28"/>
      <w:lang w:val="en-US" w:eastAsia="zh-CN" w:bidi="ar-SA"/>
    </w:rPr>
  </w:style>
  <w:style w:type="character" w:customStyle="1" w:styleId="101">
    <w:name w:val="访问过的超链接1"/>
    <w:qFormat/>
    <w:uiPriority w:val="0"/>
    <w:rPr>
      <w:color w:val="800080"/>
      <w:u w:val="single"/>
    </w:rPr>
  </w:style>
  <w:style w:type="paragraph" w:customStyle="1" w:styleId="102">
    <w:name w:val="Char Char Char Char Char Char Char"/>
    <w:basedOn w:val="1"/>
    <w:qFormat/>
    <w:uiPriority w:val="0"/>
    <w:pPr>
      <w:widowControl/>
      <w:adjustRightInd w:val="0"/>
      <w:spacing w:after="160" w:line="240" w:lineRule="exact"/>
      <w:jc w:val="left"/>
      <w:textAlignment w:val="baseline"/>
    </w:pPr>
  </w:style>
  <w:style w:type="character" w:customStyle="1" w:styleId="103">
    <w:name w:val="正文缩进 Char1"/>
    <w:qFormat/>
    <w:uiPriority w:val="0"/>
    <w:rPr>
      <w:rFonts w:eastAsia="宋体"/>
      <w:kern w:val="2"/>
      <w:sz w:val="21"/>
      <w:lang w:val="en-US" w:eastAsia="zh-CN" w:bidi="ar-SA"/>
    </w:rPr>
  </w:style>
  <w:style w:type="paragraph" w:customStyle="1" w:styleId="104">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5">
    <w:name w:val="列出段落11"/>
    <w:basedOn w:val="1"/>
    <w:unhideWhenUsed/>
    <w:qFormat/>
    <w:uiPriority w:val="34"/>
    <w:pPr>
      <w:ind w:firstLine="420" w:firstLineChars="200"/>
    </w:pPr>
  </w:style>
  <w:style w:type="paragraph" w:customStyle="1" w:styleId="106">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7">
    <w:name w:val="font11"/>
    <w:basedOn w:val="53"/>
    <w:qFormat/>
    <w:uiPriority w:val="0"/>
    <w:rPr>
      <w:rFonts w:hint="eastAsia" w:ascii="宋体" w:hAnsi="宋体" w:eastAsia="宋体" w:cs="宋体"/>
      <w:b/>
      <w:color w:val="000000"/>
      <w:sz w:val="21"/>
      <w:szCs w:val="21"/>
      <w:u w:val="none"/>
    </w:rPr>
  </w:style>
  <w:style w:type="character" w:customStyle="1" w:styleId="108">
    <w:name w:val="批注文字 Char1"/>
    <w:qFormat/>
    <w:locked/>
    <w:uiPriority w:val="0"/>
    <w:rPr>
      <w:rFonts w:ascii="Calibri" w:hAnsi="Calibri" w:eastAsia="宋体" w:cs="Calibri"/>
      <w:szCs w:val="21"/>
    </w:rPr>
  </w:style>
  <w:style w:type="character" w:customStyle="1" w:styleId="109">
    <w:name w:val="title1"/>
    <w:qFormat/>
    <w:uiPriority w:val="0"/>
    <w:rPr>
      <w:rFonts w:hint="eastAsia" w:ascii="微软雅黑" w:hAnsi="微软雅黑" w:eastAsia="微软雅黑"/>
      <w:sz w:val="21"/>
      <w:szCs w:val="21"/>
    </w:rPr>
  </w:style>
  <w:style w:type="character" w:customStyle="1" w:styleId="110">
    <w:name w:val="sect2title1"/>
    <w:qFormat/>
    <w:uiPriority w:val="0"/>
    <w:rPr>
      <w:rFonts w:hint="eastAsia" w:ascii="微软雅黑" w:hAnsi="微软雅黑" w:eastAsia="微软雅黑"/>
      <w:b/>
      <w:bCs/>
      <w:sz w:val="21"/>
      <w:szCs w:val="21"/>
    </w:rPr>
  </w:style>
  <w:style w:type="paragraph" w:customStyle="1" w:styleId="111">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3"/>
    <w:qFormat/>
    <w:uiPriority w:val="0"/>
    <w:rPr>
      <w:rFonts w:ascii="Tahoma" w:hAnsi="Tahoma" w:eastAsia="Tahoma" w:cs="Tahoma"/>
      <w:color w:val="000000"/>
      <w:sz w:val="20"/>
      <w:szCs w:val="20"/>
      <w:u w:val="none"/>
    </w:rPr>
  </w:style>
  <w:style w:type="paragraph" w:customStyle="1" w:styleId="113">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3"/>
    <w:qFormat/>
    <w:uiPriority w:val="0"/>
    <w:rPr>
      <w:rFonts w:hint="eastAsia" w:ascii="仿宋_GB2312" w:eastAsia="仿宋_GB2312" w:cs="仿宋_GB2312"/>
      <w:color w:val="000000"/>
      <w:sz w:val="20"/>
      <w:szCs w:val="20"/>
      <w:u w:val="none"/>
    </w:rPr>
  </w:style>
  <w:style w:type="character" w:customStyle="1" w:styleId="168">
    <w:name w:val="font31"/>
    <w:basedOn w:val="53"/>
    <w:qFormat/>
    <w:uiPriority w:val="0"/>
    <w:rPr>
      <w:rFonts w:hint="default" w:ascii="Symbol" w:hAnsi="Symbol" w:cs="Symbol"/>
      <w:color w:val="000000"/>
      <w:sz w:val="20"/>
      <w:szCs w:val="20"/>
      <w:u w:val="none"/>
    </w:rPr>
  </w:style>
  <w:style w:type="character" w:customStyle="1" w:styleId="169">
    <w:name w:val="font71"/>
    <w:basedOn w:val="53"/>
    <w:qFormat/>
    <w:uiPriority w:val="0"/>
    <w:rPr>
      <w:rFonts w:ascii="Arial" w:hAnsi="Arial" w:cs="Arial"/>
      <w:color w:val="000000"/>
      <w:sz w:val="20"/>
      <w:szCs w:val="20"/>
      <w:u w:val="none"/>
    </w:rPr>
  </w:style>
  <w:style w:type="character" w:customStyle="1" w:styleId="170">
    <w:name w:val="font21"/>
    <w:basedOn w:val="53"/>
    <w:qFormat/>
    <w:uiPriority w:val="0"/>
    <w:rPr>
      <w:rFonts w:hint="default" w:ascii="Symbol" w:hAnsi="Symbol" w:cs="Symbol"/>
      <w:color w:val="000000"/>
      <w:sz w:val="20"/>
      <w:szCs w:val="20"/>
      <w:u w:val="none"/>
    </w:rPr>
  </w:style>
  <w:style w:type="character" w:customStyle="1" w:styleId="171">
    <w:name w:val="font91"/>
    <w:basedOn w:val="53"/>
    <w:qFormat/>
    <w:uiPriority w:val="0"/>
    <w:rPr>
      <w:rFonts w:ascii="Arial" w:hAnsi="Arial" w:cs="Arial"/>
      <w:color w:val="000000"/>
      <w:sz w:val="20"/>
      <w:szCs w:val="20"/>
      <w:u w:val="none"/>
    </w:rPr>
  </w:style>
  <w:style w:type="character" w:customStyle="1" w:styleId="172">
    <w:name w:val="font51"/>
    <w:basedOn w:val="53"/>
    <w:qFormat/>
    <w:uiPriority w:val="0"/>
    <w:rPr>
      <w:rFonts w:ascii="仿宋" w:hAnsi="仿宋" w:eastAsia="仿宋" w:cs="仿宋"/>
      <w:color w:val="000000"/>
      <w:sz w:val="21"/>
      <w:szCs w:val="21"/>
      <w:u w:val="none"/>
    </w:rPr>
  </w:style>
  <w:style w:type="character" w:customStyle="1" w:styleId="173">
    <w:name w:val="font101"/>
    <w:basedOn w:val="53"/>
    <w:qFormat/>
    <w:uiPriority w:val="0"/>
    <w:rPr>
      <w:rFonts w:hint="eastAsia" w:ascii="仿宋_GB2312" w:eastAsia="仿宋_GB2312" w:cs="仿宋_GB2312"/>
      <w:color w:val="000000"/>
      <w:sz w:val="20"/>
      <w:szCs w:val="20"/>
      <w:u w:val="none"/>
    </w:rPr>
  </w:style>
  <w:style w:type="character" w:customStyle="1" w:styleId="174">
    <w:name w:val="font61"/>
    <w:basedOn w:val="53"/>
    <w:qFormat/>
    <w:uiPriority w:val="0"/>
    <w:rPr>
      <w:rFonts w:hint="eastAsia" w:ascii="宋体" w:hAnsi="宋体" w:eastAsia="宋体" w:cs="宋体"/>
      <w:color w:val="000000"/>
      <w:sz w:val="20"/>
      <w:szCs w:val="20"/>
      <w:u w:val="none"/>
    </w:rPr>
  </w:style>
  <w:style w:type="character" w:customStyle="1" w:styleId="175">
    <w:name w:val="font81"/>
    <w:basedOn w:val="53"/>
    <w:qFormat/>
    <w:uiPriority w:val="0"/>
    <w:rPr>
      <w:rFonts w:hint="eastAsia" w:ascii="仿宋" w:hAnsi="仿宋" w:eastAsia="仿宋" w:cs="仿宋"/>
      <w:color w:val="000000"/>
      <w:sz w:val="21"/>
      <w:szCs w:val="21"/>
      <w:u w:val="none"/>
    </w:rPr>
  </w:style>
  <w:style w:type="character" w:customStyle="1" w:styleId="176">
    <w:name w:val="font111"/>
    <w:basedOn w:val="53"/>
    <w:qFormat/>
    <w:uiPriority w:val="0"/>
    <w:rPr>
      <w:rFonts w:hint="eastAsia" w:ascii="仿宋_GB2312" w:eastAsia="仿宋_GB2312" w:cs="仿宋_GB2312"/>
      <w:color w:val="000000"/>
      <w:sz w:val="21"/>
      <w:szCs w:val="21"/>
      <w:u w:val="none"/>
    </w:rPr>
  </w:style>
  <w:style w:type="character" w:customStyle="1" w:styleId="177">
    <w:name w:val="font121"/>
    <w:basedOn w:val="53"/>
    <w:qFormat/>
    <w:uiPriority w:val="0"/>
    <w:rPr>
      <w:rFonts w:ascii="Arial" w:hAnsi="Arial" w:cs="Arial"/>
      <w:color w:val="000000"/>
      <w:sz w:val="20"/>
      <w:szCs w:val="20"/>
      <w:u w:val="none"/>
    </w:rPr>
  </w:style>
  <w:style w:type="character" w:customStyle="1" w:styleId="178">
    <w:name w:val="font112"/>
    <w:basedOn w:val="53"/>
    <w:qFormat/>
    <w:uiPriority w:val="0"/>
    <w:rPr>
      <w:rFonts w:hint="eastAsia" w:ascii="仿宋_GB2312" w:eastAsia="仿宋_GB2312" w:cs="仿宋_GB2312"/>
      <w:color w:val="000000"/>
      <w:sz w:val="21"/>
      <w:szCs w:val="21"/>
      <w:u w:val="none"/>
    </w:rPr>
  </w:style>
  <w:style w:type="paragraph" w:customStyle="1" w:styleId="179">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qFormat/>
    <w:uiPriority w:val="0"/>
    <w:pPr>
      <w:spacing w:beforeLines="50"/>
      <w:ind w:firstLine="200" w:firstLineChars="200"/>
    </w:pPr>
    <w:rPr>
      <w:rFonts w:ascii="Calibri" w:hAnsi="Calibri" w:eastAsia="华文仿宋"/>
      <w:szCs w:val="22"/>
    </w:rPr>
  </w:style>
  <w:style w:type="paragraph" w:customStyle="1" w:styleId="257">
    <w:name w:val="正文A缩进"/>
    <w:basedOn w:val="1"/>
    <w:qFormat/>
    <w:uiPriority w:val="0"/>
    <w:pPr>
      <w:spacing w:line="360" w:lineRule="auto"/>
      <w:ind w:firstLine="200" w:firstLineChars="200"/>
    </w:pPr>
    <w:rPr>
      <w:kern w:val="0"/>
      <w:sz w:val="28"/>
      <w:szCs w:val="20"/>
    </w:rPr>
  </w:style>
  <w:style w:type="paragraph" w:customStyle="1" w:styleId="258">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3"/>
    <w:qFormat/>
    <w:uiPriority w:val="0"/>
    <w:rPr>
      <w:b/>
      <w:bCs/>
      <w:kern w:val="2"/>
      <w:sz w:val="28"/>
      <w:szCs w:val="28"/>
    </w:rPr>
  </w:style>
  <w:style w:type="character" w:customStyle="1" w:styleId="260">
    <w:name w:val="标题 6 Char"/>
    <w:basedOn w:val="53"/>
    <w:qFormat/>
    <w:uiPriority w:val="9"/>
    <w:rPr>
      <w:rFonts w:asciiTheme="majorHAnsi" w:hAnsiTheme="majorHAnsi" w:eastAsiaTheme="majorEastAsia" w:cstheme="majorBidi"/>
      <w:b/>
      <w:bCs/>
      <w:kern w:val="2"/>
      <w:sz w:val="24"/>
      <w:szCs w:val="24"/>
    </w:rPr>
  </w:style>
  <w:style w:type="character" w:customStyle="1" w:styleId="261">
    <w:name w:val="标题 7 Char"/>
    <w:basedOn w:val="53"/>
    <w:qFormat/>
    <w:uiPriority w:val="9"/>
    <w:rPr>
      <w:b/>
      <w:bCs/>
      <w:kern w:val="2"/>
      <w:sz w:val="24"/>
      <w:szCs w:val="24"/>
    </w:rPr>
  </w:style>
  <w:style w:type="character" w:customStyle="1" w:styleId="262">
    <w:name w:val="标题 8 Char"/>
    <w:basedOn w:val="53"/>
    <w:qFormat/>
    <w:uiPriority w:val="9"/>
    <w:rPr>
      <w:rFonts w:asciiTheme="majorHAnsi" w:hAnsiTheme="majorHAnsi" w:eastAsiaTheme="majorEastAsia" w:cstheme="majorBidi"/>
      <w:kern w:val="2"/>
      <w:sz w:val="24"/>
      <w:szCs w:val="24"/>
    </w:rPr>
  </w:style>
  <w:style w:type="character" w:customStyle="1" w:styleId="263">
    <w:name w:val="标题 9 Char"/>
    <w:basedOn w:val="53"/>
    <w:qFormat/>
    <w:uiPriority w:val="0"/>
    <w:rPr>
      <w:rFonts w:asciiTheme="majorHAnsi" w:hAnsiTheme="majorHAnsi" w:eastAsiaTheme="majorEastAsia" w:cstheme="majorBidi"/>
      <w:kern w:val="2"/>
      <w:sz w:val="21"/>
      <w:szCs w:val="21"/>
    </w:rPr>
  </w:style>
  <w:style w:type="paragraph" w:customStyle="1" w:styleId="264">
    <w:name w:val="！表格内容"/>
    <w:basedOn w:val="1"/>
    <w:qFormat/>
    <w:uiPriority w:val="0"/>
    <w:pPr>
      <w:spacing w:line="320" w:lineRule="atLeast"/>
    </w:pPr>
  </w:style>
  <w:style w:type="character" w:customStyle="1" w:styleId="265">
    <w:name w:val="页眉 Char2"/>
    <w:basedOn w:val="53"/>
    <w:qFormat/>
    <w:uiPriority w:val="99"/>
    <w:rPr>
      <w:rFonts w:ascii="Times New Roman" w:hAnsi="Times New Roman" w:eastAsia="宋体" w:cs="Times New Roman"/>
      <w:sz w:val="18"/>
      <w:szCs w:val="18"/>
    </w:rPr>
  </w:style>
  <w:style w:type="character" w:customStyle="1" w:styleId="266">
    <w:name w:val="页脚 Char1"/>
    <w:basedOn w:val="53"/>
    <w:qFormat/>
    <w:uiPriority w:val="99"/>
    <w:rPr>
      <w:rFonts w:ascii="Times New Roman" w:hAnsi="Times New Roman" w:eastAsia="宋体" w:cs="Times New Roman"/>
      <w:sz w:val="18"/>
      <w:szCs w:val="18"/>
    </w:rPr>
  </w:style>
  <w:style w:type="paragraph" w:customStyle="1" w:styleId="267">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3"/>
    <w:qFormat/>
    <w:uiPriority w:val="99"/>
    <w:rPr>
      <w:rFonts w:ascii="Times New Roman" w:hAnsi="Times New Roman" w:eastAsia="宋体" w:cs="Times New Roman"/>
      <w:szCs w:val="24"/>
    </w:rPr>
  </w:style>
  <w:style w:type="character" w:customStyle="1" w:styleId="269">
    <w:name w:val="文档结构图 Char1"/>
    <w:basedOn w:val="53"/>
    <w:qFormat/>
    <w:uiPriority w:val="0"/>
    <w:rPr>
      <w:rFonts w:ascii="宋体" w:hAnsi="Times New Roman" w:eastAsia="宋体" w:cs="Times New Roman"/>
      <w:sz w:val="18"/>
      <w:szCs w:val="18"/>
    </w:rPr>
  </w:style>
  <w:style w:type="character" w:customStyle="1" w:styleId="270">
    <w:name w:val="批注主题 Char1"/>
    <w:basedOn w:val="108"/>
    <w:qFormat/>
    <w:uiPriority w:val="0"/>
    <w:rPr>
      <w:rFonts w:ascii="Times New Roman" w:hAnsi="Times New Roman" w:eastAsia="宋体" w:cs="Times New Roman"/>
      <w:b/>
      <w:bCs/>
      <w:szCs w:val="24"/>
    </w:rPr>
  </w:style>
  <w:style w:type="character" w:customStyle="1" w:styleId="271">
    <w:name w:val="批注框文本 Char1"/>
    <w:basedOn w:val="53"/>
    <w:qFormat/>
    <w:uiPriority w:val="0"/>
    <w:rPr>
      <w:rFonts w:ascii="Times New Roman" w:hAnsi="Times New Roman" w:eastAsia="宋体" w:cs="Times New Roman"/>
      <w:sz w:val="18"/>
      <w:szCs w:val="18"/>
    </w:rPr>
  </w:style>
  <w:style w:type="character" w:customStyle="1" w:styleId="272">
    <w:name w:val="标题 1 Char1"/>
    <w:basedOn w:val="53"/>
    <w:qFormat/>
    <w:uiPriority w:val="0"/>
    <w:rPr>
      <w:b/>
      <w:bCs/>
      <w:kern w:val="44"/>
      <w:sz w:val="44"/>
      <w:szCs w:val="44"/>
    </w:rPr>
  </w:style>
  <w:style w:type="character" w:customStyle="1" w:styleId="273">
    <w:name w:val="标题 2 Char1"/>
    <w:basedOn w:val="53"/>
    <w:qFormat/>
    <w:uiPriority w:val="0"/>
    <w:rPr>
      <w:rFonts w:asciiTheme="majorHAnsi" w:hAnsiTheme="majorHAnsi" w:eastAsiaTheme="majorEastAsia" w:cstheme="majorBidi"/>
      <w:b/>
      <w:bCs/>
      <w:kern w:val="2"/>
      <w:sz w:val="32"/>
      <w:szCs w:val="32"/>
    </w:rPr>
  </w:style>
  <w:style w:type="character" w:customStyle="1" w:styleId="274">
    <w:name w:val="标题 3 Char1"/>
    <w:basedOn w:val="53"/>
    <w:qFormat/>
    <w:uiPriority w:val="99"/>
    <w:rPr>
      <w:rFonts w:ascii="宋体" w:hAnsi="Arial"/>
      <w:b/>
      <w:kern w:val="2"/>
      <w:sz w:val="28"/>
    </w:rPr>
  </w:style>
  <w:style w:type="character" w:customStyle="1" w:styleId="275">
    <w:name w:val="Char Char3"/>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qFormat/>
    <w:uiPriority w:val="0"/>
    <w:rPr>
      <w:rFonts w:eastAsia="Times New Roman"/>
      <w:sz w:val="24"/>
      <w:szCs w:val="24"/>
    </w:rPr>
  </w:style>
  <w:style w:type="paragraph" w:customStyle="1" w:styleId="277">
    <w:name w:val="正文－段落"/>
    <w:link w:val="276"/>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qFormat/>
    <w:uiPriority w:val="0"/>
    <w:rPr>
      <w:rFonts w:ascii="宋体" w:hAnsi="Courier New"/>
      <w:spacing w:val="-8"/>
      <w:kern w:val="2"/>
      <w:sz w:val="24"/>
    </w:rPr>
  </w:style>
  <w:style w:type="character" w:customStyle="1" w:styleId="279">
    <w:name w:val="日期 Char"/>
    <w:qFormat/>
    <w:uiPriority w:val="0"/>
    <w:rPr>
      <w:rFonts w:ascii="宋体" w:hAnsi="宋体"/>
      <w:sz w:val="24"/>
    </w:rPr>
  </w:style>
  <w:style w:type="character" w:customStyle="1" w:styleId="280">
    <w:name w:val="Char Char9"/>
    <w:qFormat/>
    <w:uiPriority w:val="0"/>
    <w:rPr>
      <w:rFonts w:hint="default" w:ascii="Calibri" w:hAnsi="Calibri" w:eastAsia="宋体"/>
      <w:sz w:val="18"/>
      <w:szCs w:val="18"/>
      <w:lang w:bidi="ar-SA"/>
    </w:rPr>
  </w:style>
  <w:style w:type="character" w:customStyle="1" w:styleId="281">
    <w:name w:val="Char Char17"/>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qFormat/>
    <w:uiPriority w:val="0"/>
    <w:rPr>
      <w:rFonts w:ascii="黑体" w:hAnsi="Courier New" w:eastAsia="黑体" w:cs="Courier New"/>
    </w:rPr>
  </w:style>
  <w:style w:type="character" w:customStyle="1" w:styleId="283">
    <w:name w:val="1.5倍行距 Char Char"/>
    <w:link w:val="284"/>
    <w:qFormat/>
    <w:uiPriority w:val="0"/>
    <w:rPr>
      <w:kern w:val="2"/>
      <w:sz w:val="21"/>
      <w:szCs w:val="24"/>
    </w:rPr>
  </w:style>
  <w:style w:type="paragraph" w:customStyle="1" w:styleId="284">
    <w:name w:val="1.5倍行距"/>
    <w:basedOn w:val="1"/>
    <w:link w:val="283"/>
    <w:qFormat/>
    <w:uiPriority w:val="0"/>
    <w:pPr>
      <w:spacing w:line="360" w:lineRule="auto"/>
      <w:ind w:firstLine="420"/>
    </w:pPr>
  </w:style>
  <w:style w:type="character" w:customStyle="1" w:styleId="285">
    <w:name w:val="H2 Char1"/>
    <w:qFormat/>
    <w:uiPriority w:val="0"/>
    <w:rPr>
      <w:rFonts w:ascii="Cambria" w:hAnsi="Cambria"/>
      <w:b/>
      <w:bCs/>
      <w:sz w:val="32"/>
      <w:szCs w:val="32"/>
    </w:rPr>
  </w:style>
  <w:style w:type="character" w:customStyle="1" w:styleId="286">
    <w:name w:val="Char Char4"/>
    <w:qFormat/>
    <w:uiPriority w:val="0"/>
    <w:rPr>
      <w:rFonts w:hint="default" w:ascii="Calibri" w:hAnsi="Calibri" w:eastAsia="宋体"/>
      <w:kern w:val="2"/>
      <w:sz w:val="21"/>
      <w:szCs w:val="22"/>
      <w:lang w:val="en-US" w:eastAsia="zh-CN" w:bidi="ar-SA"/>
    </w:rPr>
  </w:style>
  <w:style w:type="character" w:customStyle="1" w:styleId="287">
    <w:name w:val="正文文本缩进 2 Char"/>
    <w:qFormat/>
    <w:uiPriority w:val="0"/>
    <w:rPr>
      <w:kern w:val="2"/>
      <w:sz w:val="21"/>
    </w:rPr>
  </w:style>
  <w:style w:type="character" w:customStyle="1" w:styleId="288">
    <w:name w:val="签名 Char1"/>
    <w:link w:val="34"/>
    <w:qFormat/>
    <w:uiPriority w:val="0"/>
    <w:rPr>
      <w:rFonts w:eastAsia="楷体_GB2312"/>
      <w:kern w:val="2"/>
      <w:sz w:val="21"/>
    </w:rPr>
  </w:style>
  <w:style w:type="character" w:customStyle="1" w:styleId="289">
    <w:name w:val="标题2 Char"/>
    <w:link w:val="290"/>
    <w:qFormat/>
    <w:uiPriority w:val="0"/>
    <w:rPr>
      <w:rFonts w:ascii="仿宋" w:hAnsi="仿宋" w:eastAsia="仿宋"/>
      <w:b/>
      <w:bCs/>
      <w:color w:val="000000"/>
      <w:kern w:val="2"/>
      <w:sz w:val="24"/>
      <w:szCs w:val="24"/>
    </w:rPr>
  </w:style>
  <w:style w:type="paragraph" w:customStyle="1" w:styleId="290">
    <w:name w:val="标题2"/>
    <w:basedOn w:val="291"/>
    <w:link w:val="289"/>
    <w:qFormat/>
    <w:uiPriority w:val="0"/>
    <w:pPr>
      <w:tabs>
        <w:tab w:val="left" w:pos="425"/>
        <w:tab w:val="left" w:pos="709"/>
        <w:tab w:val="left" w:pos="851"/>
        <w:tab w:val="left" w:pos="1419"/>
      </w:tabs>
    </w:pPr>
    <w:rPr>
      <w:szCs w:val="24"/>
    </w:rPr>
  </w:style>
  <w:style w:type="paragraph" w:customStyle="1" w:styleId="291">
    <w:name w:val="三级"/>
    <w:basedOn w:val="4"/>
    <w:link w:val="292"/>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qFormat/>
    <w:uiPriority w:val="0"/>
    <w:rPr>
      <w:rFonts w:ascii="仿宋" w:hAnsi="仿宋" w:eastAsia="仿宋"/>
      <w:b/>
      <w:bCs/>
      <w:color w:val="000000"/>
      <w:kern w:val="2"/>
      <w:sz w:val="32"/>
      <w:szCs w:val="32"/>
    </w:rPr>
  </w:style>
  <w:style w:type="character" w:customStyle="1" w:styleId="293">
    <w:name w:val="正文首行缩进 2 Char"/>
    <w:link w:val="50"/>
    <w:qFormat/>
    <w:uiPriority w:val="0"/>
    <w:rPr>
      <w:sz w:val="24"/>
      <w:szCs w:val="24"/>
    </w:rPr>
  </w:style>
  <w:style w:type="character" w:customStyle="1" w:styleId="294">
    <w:name w:val="正文首行缩进 Char Char Char1"/>
    <w:qFormat/>
    <w:uiPriority w:val="0"/>
    <w:rPr>
      <w:rFonts w:ascii="Times New Roman" w:hAnsi="Times New Roman"/>
      <w:kern w:val="2"/>
      <w:sz w:val="24"/>
      <w:szCs w:val="24"/>
    </w:rPr>
  </w:style>
  <w:style w:type="character" w:customStyle="1" w:styleId="295">
    <w:name w:val="标题 Char1"/>
    <w:qFormat/>
    <w:uiPriority w:val="0"/>
    <w:rPr>
      <w:rFonts w:ascii="Arial" w:hAnsi="Arial"/>
      <w:b/>
      <w:kern w:val="2"/>
      <w:sz w:val="36"/>
      <w:szCs w:val="24"/>
    </w:rPr>
  </w:style>
  <w:style w:type="character" w:customStyle="1" w:styleId="296">
    <w:name w:val="正文文本 字符"/>
    <w:qFormat/>
    <w:uiPriority w:val="0"/>
    <w:rPr>
      <w:rFonts w:eastAsia="宋体"/>
      <w:kern w:val="2"/>
      <w:sz w:val="21"/>
      <w:szCs w:val="24"/>
      <w:lang w:bidi="ar-SA"/>
    </w:rPr>
  </w:style>
  <w:style w:type="character" w:customStyle="1" w:styleId="297">
    <w:name w:val="正文文本缩进 Char"/>
    <w:qFormat/>
    <w:uiPriority w:val="0"/>
    <w:rPr>
      <w:kern w:val="2"/>
      <w:sz w:val="24"/>
    </w:rPr>
  </w:style>
  <w:style w:type="character" w:customStyle="1" w:styleId="298">
    <w:name w:val="题注 Char1"/>
    <w:link w:val="15"/>
    <w:qFormat/>
    <w:uiPriority w:val="0"/>
    <w:rPr>
      <w:rFonts w:ascii="Cambria" w:hAnsi="Cambria" w:eastAsia="黑体"/>
      <w:kern w:val="2"/>
      <w:sz w:val="21"/>
      <w:szCs w:val="24"/>
    </w:rPr>
  </w:style>
  <w:style w:type="character" w:customStyle="1" w:styleId="299">
    <w:name w:val="bt Char1"/>
    <w:qFormat/>
    <w:uiPriority w:val="0"/>
    <w:rPr>
      <w:rFonts w:ascii="Times New Roman" w:hAnsi="Times New Roman"/>
      <w:kern w:val="2"/>
      <w:sz w:val="24"/>
      <w:szCs w:val="24"/>
    </w:rPr>
  </w:style>
  <w:style w:type="character" w:customStyle="1" w:styleId="300">
    <w:name w:val="Char Char18"/>
    <w:qFormat/>
    <w:uiPriority w:val="0"/>
    <w:rPr>
      <w:rFonts w:hint="default" w:ascii="Cambria" w:hAnsi="Cambria" w:eastAsia="宋体"/>
      <w:b/>
      <w:bCs/>
      <w:sz w:val="32"/>
      <w:szCs w:val="32"/>
      <w:lang w:bidi="ar-SA"/>
    </w:rPr>
  </w:style>
  <w:style w:type="character" w:customStyle="1" w:styleId="301">
    <w:name w:val="四级 Char"/>
    <w:link w:val="302"/>
    <w:qFormat/>
    <w:uiPriority w:val="0"/>
    <w:rPr>
      <w:rFonts w:ascii="仿宋" w:hAnsi="仿宋" w:eastAsia="仿宋"/>
      <w:bCs/>
      <w:kern w:val="2"/>
      <w:sz w:val="32"/>
      <w:szCs w:val="32"/>
    </w:rPr>
  </w:style>
  <w:style w:type="paragraph" w:customStyle="1" w:styleId="302">
    <w:name w:val="四级"/>
    <w:basedOn w:val="5"/>
    <w:link w:val="301"/>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3"/>
    <w:qFormat/>
    <w:uiPriority w:val="0"/>
  </w:style>
  <w:style w:type="character" w:customStyle="1" w:styleId="304">
    <w:name w:val="p141"/>
    <w:qFormat/>
    <w:uiPriority w:val="0"/>
    <w:rPr>
      <w:sz w:val="21"/>
      <w:szCs w:val="21"/>
    </w:rPr>
  </w:style>
  <w:style w:type="character" w:customStyle="1" w:styleId="305">
    <w:name w:val="正文文本缩进 3 Char"/>
    <w:qFormat/>
    <w:uiPriority w:val="0"/>
    <w:rPr>
      <w:kern w:val="2"/>
      <w:sz w:val="21"/>
    </w:rPr>
  </w:style>
  <w:style w:type="character" w:customStyle="1" w:styleId="306">
    <w:name w:val="Char Char13"/>
    <w:qFormat/>
    <w:uiPriority w:val="0"/>
    <w:rPr>
      <w:rFonts w:ascii="Cambria" w:hAnsi="Cambria" w:eastAsia="宋体"/>
      <w:sz w:val="24"/>
      <w:szCs w:val="24"/>
      <w:lang w:bidi="ar-SA"/>
    </w:rPr>
  </w:style>
  <w:style w:type="character" w:customStyle="1" w:styleId="307">
    <w:name w:val="正文文本 2 Char1"/>
    <w:link w:val="44"/>
    <w:qFormat/>
    <w:uiPriority w:val="0"/>
    <w:rPr>
      <w:kern w:val="2"/>
      <w:sz w:val="28"/>
    </w:rPr>
  </w:style>
  <w:style w:type="character" w:customStyle="1" w:styleId="308">
    <w:name w:val="Char Char5"/>
    <w:qFormat/>
    <w:uiPriority w:val="0"/>
    <w:rPr>
      <w:rFonts w:ascii="宋体" w:hAnsi="宋体" w:eastAsia="宋体"/>
      <w:b/>
      <w:bCs/>
      <w:szCs w:val="24"/>
      <w:lang w:bidi="ar-SA"/>
    </w:rPr>
  </w:style>
  <w:style w:type="character" w:customStyle="1" w:styleId="309">
    <w:name w:val="正文文本 2 Char"/>
    <w:qFormat/>
    <w:uiPriority w:val="0"/>
    <w:rPr>
      <w:kern w:val="2"/>
      <w:sz w:val="28"/>
    </w:rPr>
  </w:style>
  <w:style w:type="character" w:customStyle="1" w:styleId="310">
    <w:name w:val="Char Char6"/>
    <w:qFormat/>
    <w:uiPriority w:val="0"/>
    <w:rPr>
      <w:rFonts w:ascii="宋体" w:hAnsi="宋体" w:eastAsia="宋体"/>
      <w:szCs w:val="24"/>
      <w:lang w:bidi="ar-SA"/>
    </w:rPr>
  </w:style>
  <w:style w:type="character" w:customStyle="1" w:styleId="311">
    <w:name w:val="Char Char15"/>
    <w:qFormat/>
    <w:uiPriority w:val="0"/>
    <w:rPr>
      <w:rFonts w:hint="default" w:ascii="Cambria" w:hAnsi="Cambria" w:eastAsia="宋体"/>
      <w:b/>
      <w:bCs/>
      <w:sz w:val="24"/>
      <w:szCs w:val="24"/>
      <w:lang w:bidi="ar-SA"/>
    </w:rPr>
  </w:style>
  <w:style w:type="character" w:customStyle="1" w:styleId="312">
    <w:name w:val="H4 Char"/>
    <w:qFormat/>
    <w:uiPriority w:val="0"/>
    <w:rPr>
      <w:rFonts w:ascii="Cambria" w:hAnsi="Cambria" w:eastAsia="仿宋_GB2312"/>
      <w:b/>
      <w:bCs/>
      <w:sz w:val="32"/>
      <w:szCs w:val="28"/>
    </w:rPr>
  </w:style>
  <w:style w:type="character" w:customStyle="1" w:styleId="313">
    <w:name w:val="Char Char20"/>
    <w:qFormat/>
    <w:uiPriority w:val="0"/>
    <w:rPr>
      <w:rFonts w:eastAsia="宋体"/>
      <w:b/>
      <w:kern w:val="2"/>
      <w:sz w:val="28"/>
      <w:lang w:bidi="ar-SA"/>
    </w:rPr>
  </w:style>
  <w:style w:type="character" w:customStyle="1" w:styleId="314">
    <w:name w:val="正文文本缩进 3 Char1"/>
    <w:link w:val="41"/>
    <w:qFormat/>
    <w:uiPriority w:val="0"/>
    <w:rPr>
      <w:kern w:val="2"/>
      <w:sz w:val="21"/>
    </w:rPr>
  </w:style>
  <w:style w:type="character" w:customStyle="1" w:styleId="315">
    <w:name w:val="Char Char16"/>
    <w:qFormat/>
    <w:uiPriority w:val="0"/>
    <w:rPr>
      <w:rFonts w:hint="eastAsia" w:ascii="仿宋_GB2313" w:hAnsi="仿宋_GB2313" w:eastAsia="仿宋_GB2312"/>
      <w:b/>
      <w:bCs/>
      <w:sz w:val="32"/>
      <w:szCs w:val="28"/>
      <w:lang w:bidi="ar-SA"/>
    </w:rPr>
  </w:style>
  <w:style w:type="character" w:customStyle="1" w:styleId="316">
    <w:name w:val="Char Char7"/>
    <w:qFormat/>
    <w:uiPriority w:val="0"/>
    <w:rPr>
      <w:rFonts w:ascii="宋体" w:hAnsi="宋体" w:eastAsia="宋体"/>
      <w:sz w:val="24"/>
      <w:szCs w:val="24"/>
      <w:lang w:bidi="ar-SA"/>
    </w:rPr>
  </w:style>
  <w:style w:type="character" w:customStyle="1" w:styleId="317">
    <w:name w:val="日期 Char1"/>
    <w:link w:val="29"/>
    <w:qFormat/>
    <w:uiPriority w:val="0"/>
    <w:rPr>
      <w:rFonts w:ascii="宋体" w:hAnsi="宋体"/>
      <w:kern w:val="2"/>
      <w:sz w:val="24"/>
      <w:szCs w:val="24"/>
    </w:rPr>
  </w:style>
  <w:style w:type="character" w:customStyle="1" w:styleId="318">
    <w:name w:val="Char Char12"/>
    <w:qFormat/>
    <w:uiPriority w:val="0"/>
    <w:rPr>
      <w:rFonts w:hint="default" w:ascii="Cambria" w:hAnsi="Cambria" w:eastAsia="宋体"/>
      <w:szCs w:val="21"/>
      <w:lang w:bidi="ar-SA"/>
    </w:rPr>
  </w:style>
  <w:style w:type="character" w:customStyle="1" w:styleId="319">
    <w:name w:val="标题 4 Char"/>
    <w:qFormat/>
    <w:uiPriority w:val="0"/>
    <w:rPr>
      <w:rFonts w:ascii="Arial" w:hAnsi="Arial" w:eastAsia="黑体"/>
      <w:b/>
      <w:kern w:val="2"/>
      <w:sz w:val="24"/>
    </w:rPr>
  </w:style>
  <w:style w:type="character" w:customStyle="1" w:styleId="320">
    <w:name w:val="Char Char2"/>
    <w:qFormat/>
    <w:uiPriority w:val="0"/>
    <w:rPr>
      <w:rFonts w:ascii="宋体" w:hAnsi="宋体" w:eastAsia="宋体"/>
      <w:kern w:val="2"/>
      <w:sz w:val="24"/>
      <w:szCs w:val="24"/>
      <w:lang w:val="en-US" w:eastAsia="zh-CN" w:bidi="ar-SA"/>
    </w:rPr>
  </w:style>
  <w:style w:type="character" w:customStyle="1" w:styleId="321">
    <w:name w:val="*正文 Char"/>
    <w:link w:val="322"/>
    <w:qFormat/>
    <w:uiPriority w:val="0"/>
    <w:rPr>
      <w:rFonts w:ascii="宋体" w:hAnsi="宋体"/>
      <w:sz w:val="24"/>
      <w:szCs w:val="24"/>
    </w:rPr>
  </w:style>
  <w:style w:type="paragraph" w:customStyle="1" w:styleId="322">
    <w:name w:val="*正文"/>
    <w:basedOn w:val="1"/>
    <w:link w:val="321"/>
    <w:qFormat/>
    <w:uiPriority w:val="0"/>
    <w:pPr>
      <w:spacing w:line="360" w:lineRule="auto"/>
      <w:ind w:firstLine="200" w:firstLineChars="200"/>
    </w:pPr>
    <w:rPr>
      <w:rFonts w:ascii="宋体" w:hAnsi="宋体"/>
      <w:kern w:val="0"/>
      <w:sz w:val="24"/>
    </w:rPr>
  </w:style>
  <w:style w:type="character" w:customStyle="1" w:styleId="323">
    <w:name w:val="页脚 字符1"/>
    <w:qFormat/>
    <w:uiPriority w:val="0"/>
    <w:rPr>
      <w:rFonts w:eastAsia="宋体"/>
      <w:kern w:val="2"/>
      <w:sz w:val="18"/>
      <w:lang w:bidi="ar-SA"/>
    </w:rPr>
  </w:style>
  <w:style w:type="character" w:customStyle="1" w:styleId="324">
    <w:name w:val="GP正文[858D7CFB-ED40-4347-BF05-701D383B685F]"/>
    <w:link w:val="325"/>
    <w:qFormat/>
    <w:uiPriority w:val="0"/>
    <w:rPr>
      <w:rFonts w:ascii="宋体" w:hAnsi="宋体"/>
      <w:kern w:val="2"/>
      <w:sz w:val="24"/>
      <w:szCs w:val="24"/>
    </w:rPr>
  </w:style>
  <w:style w:type="paragraph" w:customStyle="1" w:styleId="325">
    <w:name w:val="GP正文"/>
    <w:basedOn w:val="1"/>
    <w:link w:val="324"/>
    <w:qFormat/>
    <w:uiPriority w:val="0"/>
    <w:pPr>
      <w:spacing w:line="360" w:lineRule="auto"/>
      <w:ind w:firstLine="200" w:firstLineChars="200"/>
      <w:jc w:val="left"/>
    </w:pPr>
    <w:rPr>
      <w:rFonts w:ascii="宋体" w:hAnsi="宋体"/>
      <w:sz w:val="24"/>
    </w:rPr>
  </w:style>
  <w:style w:type="character" w:customStyle="1" w:styleId="326">
    <w:name w:val="Char Char14"/>
    <w:qFormat/>
    <w:uiPriority w:val="0"/>
    <w:rPr>
      <w:rFonts w:ascii="Calibri" w:hAnsi="Calibri" w:eastAsia="宋体"/>
      <w:b/>
      <w:bCs/>
      <w:sz w:val="24"/>
      <w:szCs w:val="24"/>
      <w:lang w:bidi="ar-SA"/>
    </w:rPr>
  </w:style>
  <w:style w:type="character" w:customStyle="1" w:styleId="327">
    <w:name w:val="Char Char19"/>
    <w:qFormat/>
    <w:uiPriority w:val="0"/>
    <w:rPr>
      <w:rFonts w:ascii="Arial" w:hAnsi="Arial" w:eastAsia="黑体"/>
      <w:b/>
      <w:kern w:val="2"/>
      <w:sz w:val="24"/>
      <w:lang w:bidi="ar-SA"/>
    </w:rPr>
  </w:style>
  <w:style w:type="character" w:customStyle="1" w:styleId="328">
    <w:name w:val="正文文本 Char1"/>
    <w:qFormat/>
    <w:uiPriority w:val="0"/>
    <w:rPr>
      <w:kern w:val="2"/>
      <w:sz w:val="21"/>
      <w:szCs w:val="24"/>
    </w:rPr>
  </w:style>
  <w:style w:type="character" w:customStyle="1" w:styleId="329">
    <w:name w:val="二级 Char"/>
    <w:link w:val="330"/>
    <w:qFormat/>
    <w:uiPriority w:val="0"/>
    <w:rPr>
      <w:rFonts w:ascii="仿宋" w:hAnsi="仿宋" w:eastAsia="仿宋"/>
      <w:b/>
      <w:bCs/>
      <w:spacing w:val="24"/>
      <w:kern w:val="2"/>
      <w:sz w:val="32"/>
      <w:szCs w:val="32"/>
    </w:rPr>
  </w:style>
  <w:style w:type="paragraph" w:customStyle="1" w:styleId="330">
    <w:name w:val="二级"/>
    <w:basedOn w:val="2"/>
    <w:link w:val="329"/>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qFormat/>
    <w:uiPriority w:val="0"/>
    <w:rPr>
      <w:rFonts w:eastAsia="楷体_GB2312"/>
      <w:kern w:val="2"/>
      <w:sz w:val="21"/>
    </w:rPr>
  </w:style>
  <w:style w:type="character" w:customStyle="1" w:styleId="332">
    <w:name w:val="Char Char"/>
    <w:qFormat/>
    <w:uiPriority w:val="0"/>
    <w:rPr>
      <w:rFonts w:hint="eastAsia" w:ascii="宋体" w:hAnsi="Courier New" w:eastAsia="宋体"/>
      <w:spacing w:val="-8"/>
      <w:kern w:val="2"/>
      <w:sz w:val="24"/>
      <w:lang w:val="en-US" w:eastAsia="zh-CN" w:bidi="ar-SA"/>
    </w:rPr>
  </w:style>
  <w:style w:type="character" w:customStyle="1" w:styleId="333">
    <w:name w:val="Char Char11"/>
    <w:qFormat/>
    <w:uiPriority w:val="0"/>
    <w:rPr>
      <w:rFonts w:hint="default" w:ascii="Calibri" w:hAnsi="Calibri" w:eastAsia="宋体"/>
      <w:sz w:val="18"/>
      <w:szCs w:val="18"/>
      <w:lang w:bidi="ar-SA"/>
    </w:rPr>
  </w:style>
  <w:style w:type="character" w:customStyle="1" w:styleId="334">
    <w:name w:val="页眉 字符1"/>
    <w:qFormat/>
    <w:uiPriority w:val="0"/>
    <w:rPr>
      <w:rFonts w:eastAsia="宋体"/>
      <w:kern w:val="2"/>
      <w:sz w:val="18"/>
      <w:szCs w:val="18"/>
      <w:lang w:bidi="ar-SA"/>
    </w:rPr>
  </w:style>
  <w:style w:type="character" w:customStyle="1" w:styleId="335">
    <w:name w:val="正文首行缩进 Char1"/>
    <w:qFormat/>
    <w:uiPriority w:val="0"/>
    <w:rPr>
      <w:kern w:val="2"/>
      <w:sz w:val="21"/>
    </w:rPr>
  </w:style>
  <w:style w:type="character" w:customStyle="1" w:styleId="336">
    <w:name w:val="页眉 Char1"/>
    <w:qFormat/>
    <w:uiPriority w:val="0"/>
    <w:rPr>
      <w:rFonts w:eastAsia="宋体"/>
      <w:kern w:val="2"/>
      <w:sz w:val="18"/>
      <w:szCs w:val="18"/>
      <w:lang w:val="en-US" w:eastAsia="zh-CN" w:bidi="ar-SA"/>
    </w:rPr>
  </w:style>
  <w:style w:type="character" w:customStyle="1" w:styleId="337">
    <w:name w:val="题注 Char"/>
    <w:qFormat/>
    <w:uiPriority w:val="0"/>
    <w:rPr>
      <w:rFonts w:ascii="Cambria" w:hAnsi="Cambria" w:eastAsia="黑体"/>
      <w:kern w:val="2"/>
      <w:lang w:bidi="ar-SA"/>
    </w:rPr>
  </w:style>
  <w:style w:type="character" w:customStyle="1" w:styleId="338">
    <w:name w:val="样式 标题 3 + 小四 Char"/>
    <w:qFormat/>
    <w:uiPriority w:val="0"/>
    <w:rPr>
      <w:rFonts w:ascii="宋体" w:hAnsi="宋体" w:cs="Arial"/>
      <w:b/>
      <w:bCs/>
      <w:smallCaps/>
      <w:sz w:val="24"/>
      <w:lang w:val="en-US" w:eastAsia="zh-CN"/>
    </w:rPr>
  </w:style>
  <w:style w:type="character" w:customStyle="1" w:styleId="339">
    <w:name w:val="unnamed21"/>
    <w:qFormat/>
    <w:uiPriority w:val="0"/>
    <w:rPr>
      <w:color w:val="CC6633"/>
      <w:u w:val="none"/>
    </w:rPr>
  </w:style>
  <w:style w:type="character" w:customStyle="1" w:styleId="340">
    <w:name w:val="16"/>
    <w:qFormat/>
    <w:uiPriority w:val="0"/>
    <w:rPr>
      <w:rFonts w:hint="eastAsia" w:ascii="宋体" w:hAnsi="宋体" w:eastAsia="宋体" w:cs="Arial"/>
      <w:b/>
      <w:bCs/>
      <w:smallCaps/>
      <w:kern w:val="2"/>
      <w:sz w:val="24"/>
      <w:szCs w:val="24"/>
    </w:rPr>
  </w:style>
  <w:style w:type="character" w:customStyle="1" w:styleId="341">
    <w:name w:val="正文文本缩进 字符"/>
    <w:qFormat/>
    <w:uiPriority w:val="0"/>
    <w:rPr>
      <w:rFonts w:eastAsia="宋体"/>
      <w:kern w:val="2"/>
      <w:sz w:val="24"/>
      <w:lang w:bidi="ar-SA"/>
    </w:rPr>
  </w:style>
  <w:style w:type="character" w:customStyle="1" w:styleId="342">
    <w:name w:val="Char Char8"/>
    <w:qFormat/>
    <w:uiPriority w:val="0"/>
    <w:rPr>
      <w:rFonts w:hint="default" w:ascii="Calibri" w:hAnsi="Calibri" w:eastAsia="宋体"/>
      <w:kern w:val="2"/>
      <w:sz w:val="21"/>
      <w:szCs w:val="22"/>
      <w:lang w:val="en-US" w:eastAsia="zh-CN" w:bidi="ar-SA"/>
    </w:rPr>
  </w:style>
  <w:style w:type="character" w:customStyle="1" w:styleId="343">
    <w:name w:val="H3 Char1"/>
    <w:qFormat/>
    <w:uiPriority w:val="0"/>
    <w:rPr>
      <w:rFonts w:ascii="仿宋_GB2312" w:eastAsia="仿宋_GB2312"/>
      <w:b/>
      <w:bCs/>
      <w:color w:val="000000"/>
      <w:kern w:val="2"/>
      <w:sz w:val="32"/>
      <w:szCs w:val="32"/>
    </w:rPr>
  </w:style>
  <w:style w:type="character" w:customStyle="1" w:styleId="344">
    <w:name w:val="Char Char1"/>
    <w:qFormat/>
    <w:uiPriority w:val="0"/>
    <w:rPr>
      <w:rFonts w:hint="eastAsia" w:ascii="宋体" w:hAnsi="宋体" w:eastAsia="宋体"/>
      <w:kern w:val="2"/>
      <w:sz w:val="21"/>
      <w:szCs w:val="24"/>
      <w:lang w:val="en-US" w:eastAsia="zh-CN" w:bidi="ar-SA"/>
    </w:rPr>
  </w:style>
  <w:style w:type="character" w:customStyle="1" w:styleId="345">
    <w:name w:val="Char Char10"/>
    <w:qFormat/>
    <w:uiPriority w:val="0"/>
    <w:rPr>
      <w:rFonts w:eastAsia="宋体"/>
      <w:kern w:val="2"/>
      <w:sz w:val="18"/>
      <w:szCs w:val="18"/>
      <w:lang w:val="en-US" w:eastAsia="zh-CN" w:bidi="ar-SA"/>
    </w:rPr>
  </w:style>
  <w:style w:type="character" w:customStyle="1" w:styleId="346">
    <w:name w:val="文档正文 Char"/>
    <w:link w:val="347"/>
    <w:qFormat/>
    <w:uiPriority w:val="0"/>
    <w:rPr>
      <w:rFonts w:ascii="Arial" w:hAnsi="Arial" w:cs="Arial"/>
      <w:bCs/>
      <w:kern w:val="2"/>
      <w:sz w:val="24"/>
      <w:szCs w:val="24"/>
    </w:rPr>
  </w:style>
  <w:style w:type="paragraph" w:customStyle="1" w:styleId="347">
    <w:name w:val="文档正文"/>
    <w:basedOn w:val="1"/>
    <w:link w:val="346"/>
    <w:qFormat/>
    <w:uiPriority w:val="0"/>
    <w:rPr>
      <w:rFonts w:ascii="Arial" w:hAnsi="Arial" w:cs="Arial"/>
      <w:bCs/>
      <w:sz w:val="24"/>
    </w:rPr>
  </w:style>
  <w:style w:type="character" w:customStyle="1" w:styleId="348">
    <w:name w:val="正文文本 2 Char2"/>
    <w:basedOn w:val="53"/>
    <w:semiHidden/>
    <w:qFormat/>
    <w:uiPriority w:val="0"/>
    <w:rPr>
      <w:kern w:val="2"/>
      <w:sz w:val="21"/>
      <w:szCs w:val="24"/>
    </w:rPr>
  </w:style>
  <w:style w:type="character" w:customStyle="1" w:styleId="349">
    <w:name w:val="标题 字符1"/>
    <w:basedOn w:val="53"/>
    <w:qFormat/>
    <w:uiPriority w:val="10"/>
    <w:rPr>
      <w:rFonts w:asciiTheme="majorHAnsi" w:hAnsiTheme="majorHAnsi" w:eastAsiaTheme="majorEastAsia" w:cstheme="majorBidi"/>
      <w:b/>
      <w:bCs/>
      <w:kern w:val="2"/>
      <w:sz w:val="32"/>
      <w:szCs w:val="32"/>
    </w:rPr>
  </w:style>
  <w:style w:type="character" w:customStyle="1" w:styleId="350">
    <w:name w:val="正文首行缩进 2 Char1"/>
    <w:basedOn w:val="75"/>
    <w:qFormat/>
    <w:uiPriority w:val="0"/>
    <w:rPr>
      <w:kern w:val="2"/>
      <w:sz w:val="21"/>
      <w:szCs w:val="24"/>
    </w:rPr>
  </w:style>
  <w:style w:type="character" w:customStyle="1" w:styleId="351">
    <w:name w:val="签名 Char2"/>
    <w:basedOn w:val="53"/>
    <w:semiHidden/>
    <w:qFormat/>
    <w:uiPriority w:val="0"/>
    <w:rPr>
      <w:kern w:val="2"/>
      <w:sz w:val="21"/>
      <w:szCs w:val="24"/>
    </w:rPr>
  </w:style>
  <w:style w:type="character" w:customStyle="1" w:styleId="352">
    <w:name w:val="正文文本缩进 3 Char2"/>
    <w:basedOn w:val="53"/>
    <w:semiHidden/>
    <w:qFormat/>
    <w:uiPriority w:val="0"/>
    <w:rPr>
      <w:kern w:val="2"/>
      <w:sz w:val="16"/>
      <w:szCs w:val="16"/>
    </w:rPr>
  </w:style>
  <w:style w:type="character" w:customStyle="1" w:styleId="353">
    <w:name w:val="日期 Char2"/>
    <w:basedOn w:val="53"/>
    <w:semiHidden/>
    <w:qFormat/>
    <w:uiPriority w:val="0"/>
    <w:rPr>
      <w:kern w:val="2"/>
      <w:sz w:val="21"/>
      <w:szCs w:val="24"/>
    </w:rPr>
  </w:style>
  <w:style w:type="paragraph" w:customStyle="1" w:styleId="35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7">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9">
    <w:name w:val="Table Heading"/>
    <w:basedOn w:val="1"/>
    <w:qFormat/>
    <w:uiPriority w:val="0"/>
    <w:pPr>
      <w:widowControl/>
      <w:jc w:val="center"/>
    </w:pPr>
    <w:rPr>
      <w:rFonts w:ascii="Arial" w:hAnsi="Arial"/>
      <w:b/>
      <w:kern w:val="0"/>
      <w:sz w:val="18"/>
      <w:szCs w:val="20"/>
    </w:rPr>
  </w:style>
  <w:style w:type="paragraph" w:customStyle="1" w:styleId="360">
    <w:name w:val="4"/>
    <w:basedOn w:val="1"/>
    <w:next w:val="1"/>
    <w:qFormat/>
    <w:uiPriority w:val="0"/>
  </w:style>
  <w:style w:type="paragraph" w:customStyle="1" w:styleId="36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2">
    <w:name w:val="--规划正文"/>
    <w:basedOn w:val="1"/>
    <w:qFormat/>
    <w:uiPriority w:val="0"/>
    <w:pPr>
      <w:spacing w:line="360" w:lineRule="auto"/>
      <w:ind w:firstLine="200" w:firstLineChars="200"/>
    </w:pPr>
    <w:rPr>
      <w:szCs w:val="20"/>
    </w:rPr>
  </w:style>
  <w:style w:type="paragraph" w:customStyle="1" w:styleId="363">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4">
    <w:name w:val="修订1"/>
    <w:qFormat/>
    <w:uiPriority w:val="99"/>
    <w:rPr>
      <w:rFonts w:ascii="Times New Roman" w:hAnsi="Times New Roman" w:eastAsia="宋体" w:cs="Times New Roman"/>
      <w:kern w:val="2"/>
      <w:sz w:val="21"/>
      <w:szCs w:val="22"/>
      <w:lang w:val="en-US" w:eastAsia="zh-CN" w:bidi="ar-SA"/>
    </w:rPr>
  </w:style>
  <w:style w:type="paragraph" w:customStyle="1" w:styleId="365">
    <w:name w:val="样式2"/>
    <w:basedOn w:val="26"/>
    <w:qFormat/>
    <w:uiPriority w:val="0"/>
    <w:pPr>
      <w:tabs>
        <w:tab w:val="right" w:leader="dot" w:pos="9458"/>
      </w:tabs>
    </w:pPr>
    <w:rPr>
      <w:rFonts w:ascii="Arial" w:cs="Arial"/>
      <w:i/>
    </w:rPr>
  </w:style>
  <w:style w:type="paragraph" w:customStyle="1" w:styleId="36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7">
    <w:name w:val="l2"/>
    <w:basedOn w:val="1"/>
    <w:qFormat/>
    <w:uiPriority w:val="0"/>
    <w:pPr>
      <w:keepLines/>
      <w:widowControl/>
      <w:spacing w:beforeLines="50" w:afterLines="50" w:line="300" w:lineRule="auto"/>
    </w:pPr>
    <w:rPr>
      <w:rFonts w:ascii="Arial" w:hAnsi="Arial"/>
      <w:bCs/>
    </w:rPr>
  </w:style>
  <w:style w:type="paragraph" w:customStyle="1" w:styleId="368">
    <w:name w:val="样式5"/>
    <w:basedOn w:val="369"/>
    <w:next w:val="369"/>
    <w:qFormat/>
    <w:uiPriority w:val="0"/>
    <w:pPr>
      <w:tabs>
        <w:tab w:val="right" w:leader="dot" w:pos="9458"/>
      </w:tabs>
    </w:pPr>
  </w:style>
  <w:style w:type="paragraph" w:customStyle="1" w:styleId="369">
    <w:name w:val="样式4"/>
    <w:basedOn w:val="35"/>
    <w:qFormat/>
    <w:uiPriority w:val="0"/>
    <w:pPr>
      <w:tabs>
        <w:tab w:val="right" w:leader="dot" w:pos="9458"/>
      </w:tabs>
    </w:pPr>
    <w:rPr>
      <w:b w:val="0"/>
    </w:rPr>
  </w:style>
  <w:style w:type="paragraph" w:customStyle="1" w:styleId="370">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2">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able Body"/>
    <w:basedOn w:val="1"/>
    <w:qFormat/>
    <w:uiPriority w:val="0"/>
    <w:pPr>
      <w:widowControl/>
      <w:jc w:val="center"/>
    </w:pPr>
    <w:rPr>
      <w:rFonts w:ascii="Arial" w:hAnsi="Arial"/>
      <w:snapToGrid w:val="0"/>
      <w:kern w:val="0"/>
      <w:sz w:val="18"/>
      <w:szCs w:val="20"/>
    </w:rPr>
  </w:style>
  <w:style w:type="paragraph" w:customStyle="1" w:styleId="375">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6">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8">
    <w:name w:val="签名 - 公司"/>
    <w:basedOn w:val="34"/>
    <w:next w:val="37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5">
    <w:name w:val="正文缩进1"/>
    <w:basedOn w:val="1"/>
    <w:qFormat/>
    <w:uiPriority w:val="0"/>
    <w:pPr>
      <w:ind w:firstLine="567"/>
    </w:pPr>
    <w:rPr>
      <w:spacing w:val="20"/>
      <w:sz w:val="24"/>
      <w:szCs w:val="20"/>
    </w:rPr>
  </w:style>
  <w:style w:type="paragraph" w:customStyle="1" w:styleId="386">
    <w:name w:val="_正文"/>
    <w:basedOn w:val="1"/>
    <w:qFormat/>
    <w:uiPriority w:val="99"/>
    <w:pPr>
      <w:spacing w:line="360" w:lineRule="auto"/>
      <w:ind w:firstLine="200" w:firstLineChars="200"/>
    </w:pPr>
    <w:rPr>
      <w:rFonts w:ascii="宋体" w:hAnsi="宋体"/>
      <w:sz w:val="24"/>
    </w:rPr>
  </w:style>
  <w:style w:type="paragraph" w:customStyle="1" w:styleId="38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8">
    <w:name w:val="列出段落6"/>
    <w:basedOn w:val="1"/>
    <w:qFormat/>
    <w:uiPriority w:val="0"/>
    <w:pPr>
      <w:ind w:firstLine="420" w:firstLineChars="200"/>
    </w:pPr>
    <w:rPr>
      <w:rFonts w:ascii="仿宋_GB2312" w:eastAsia="仿宋_GB2312" w:cs="宋体"/>
      <w:spacing w:val="6"/>
      <w:sz w:val="30"/>
      <w:szCs w:val="30"/>
    </w:rPr>
  </w:style>
  <w:style w:type="paragraph" w:customStyle="1" w:styleId="389">
    <w:name w:val="_Style 15"/>
    <w:basedOn w:val="1"/>
    <w:qFormat/>
    <w:uiPriority w:val="0"/>
  </w:style>
  <w:style w:type="paragraph" w:customStyle="1" w:styleId="39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4">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7">
    <w:name w:val="样式"/>
    <w:basedOn w:val="1"/>
    <w:next w:val="23"/>
    <w:qFormat/>
    <w:uiPriority w:val="0"/>
    <w:pPr>
      <w:ind w:left="572" w:right="32" w:firstLine="478"/>
    </w:pPr>
    <w:rPr>
      <w:szCs w:val="21"/>
    </w:rPr>
  </w:style>
  <w:style w:type="paragraph" w:customStyle="1" w:styleId="398">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9">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400">
    <w:name w:val="图表"/>
    <w:basedOn w:val="1"/>
    <w:qFormat/>
    <w:uiPriority w:val="0"/>
    <w:pPr>
      <w:spacing w:line="360" w:lineRule="auto"/>
      <w:ind w:hanging="420"/>
      <w:jc w:val="center"/>
    </w:pPr>
    <w:rPr>
      <w:sz w:val="24"/>
      <w:szCs w:val="20"/>
    </w:rPr>
  </w:style>
  <w:style w:type="paragraph" w:customStyle="1" w:styleId="401">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2">
    <w:name w:val="正文_0"/>
    <w:basedOn w:val="1"/>
    <w:qFormat/>
    <w:uiPriority w:val="0"/>
  </w:style>
  <w:style w:type="paragraph" w:customStyle="1" w:styleId="403">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4">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5">
    <w:name w:val="简单回函地址"/>
    <w:basedOn w:val="1"/>
    <w:qFormat/>
    <w:uiPriority w:val="0"/>
  </w:style>
  <w:style w:type="paragraph" w:customStyle="1" w:styleId="4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7">
    <w:name w:val="样式3"/>
    <w:basedOn w:val="26"/>
    <w:qFormat/>
    <w:uiPriority w:val="0"/>
    <w:pPr>
      <w:tabs>
        <w:tab w:val="right" w:leader="dot" w:pos="9458"/>
      </w:tabs>
    </w:pPr>
    <w:rPr>
      <w:i/>
    </w:rPr>
  </w:style>
  <w:style w:type="paragraph" w:customStyle="1" w:styleId="408">
    <w:name w:val="msolistparagraph"/>
    <w:basedOn w:val="1"/>
    <w:qFormat/>
    <w:uiPriority w:val="0"/>
    <w:pPr>
      <w:ind w:firstLine="420" w:firstLineChars="200"/>
    </w:pPr>
    <w:rPr>
      <w:rFonts w:ascii="Calibri" w:hAnsi="Calibri"/>
      <w:szCs w:val="22"/>
    </w:rPr>
  </w:style>
  <w:style w:type="paragraph" w:customStyle="1" w:styleId="409">
    <w:name w:val="Char Char16 Char Char"/>
    <w:basedOn w:val="1"/>
    <w:qFormat/>
    <w:uiPriority w:val="0"/>
    <w:rPr>
      <w:rFonts w:ascii="Tahoma" w:hAnsi="Tahoma"/>
      <w:sz w:val="24"/>
      <w:szCs w:val="20"/>
    </w:rPr>
  </w:style>
  <w:style w:type="paragraph" w:customStyle="1" w:styleId="410">
    <w:name w:val="正文内容"/>
    <w:basedOn w:val="1"/>
    <w:qFormat/>
    <w:uiPriority w:val="0"/>
    <w:rPr>
      <w:rFonts w:ascii="Arial" w:hAnsi="Arial"/>
      <w:spacing w:val="-12"/>
      <w:szCs w:val="20"/>
    </w:rPr>
  </w:style>
  <w:style w:type="paragraph" w:customStyle="1" w:styleId="4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2">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3">
    <w:name w:val="WPSOffice手动目录 1"/>
    <w:qFormat/>
    <w:uiPriority w:val="0"/>
    <w:rPr>
      <w:rFonts w:ascii="Times New Roman" w:hAnsi="Times New Roman" w:eastAsia="宋体" w:cs="Times New Roman"/>
      <w:lang w:val="en-US" w:eastAsia="zh-CN" w:bidi="ar-SA"/>
    </w:rPr>
  </w:style>
  <w:style w:type="paragraph" w:customStyle="1" w:styleId="41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5">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7">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9">
    <w:name w:val="Char1 Char Char Char Char Char Char Char Char"/>
    <w:basedOn w:val="1"/>
    <w:qFormat/>
    <w:uiPriority w:val="0"/>
  </w:style>
  <w:style w:type="paragraph" w:customStyle="1" w:styleId="42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1">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2">
    <w:name w:val="标题5"/>
    <w:basedOn w:val="1"/>
    <w:qFormat/>
    <w:uiPriority w:val="0"/>
    <w:pPr>
      <w:spacing w:before="120" w:after="120"/>
    </w:pPr>
    <w:rPr>
      <w:rFonts w:ascii="宋体"/>
      <w:b/>
      <w:sz w:val="28"/>
    </w:rPr>
  </w:style>
  <w:style w:type="paragraph" w:customStyle="1" w:styleId="42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4">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6">
    <w:name w:val="Char4"/>
    <w:basedOn w:val="1"/>
    <w:qFormat/>
    <w:uiPriority w:val="0"/>
    <w:pPr>
      <w:ind w:left="980" w:hanging="420"/>
    </w:pPr>
    <w:rPr>
      <w:sz w:val="24"/>
    </w:rPr>
  </w:style>
  <w:style w:type="paragraph" w:customStyle="1" w:styleId="427">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9">
    <w:name w:val="样式 首行缩进:  0.85 厘米"/>
    <w:basedOn w:val="1"/>
    <w:qFormat/>
    <w:uiPriority w:val="0"/>
    <w:pPr>
      <w:ind w:firstLine="480" w:firstLineChars="200"/>
    </w:pPr>
    <w:rPr>
      <w:rFonts w:cs="宋体"/>
      <w:szCs w:val="20"/>
    </w:rPr>
  </w:style>
  <w:style w:type="paragraph" w:customStyle="1" w:styleId="430">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3">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4">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8">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5">
    <w:name w:val="列出段落 Char"/>
    <w:link w:val="456"/>
    <w:qFormat/>
    <w:uiPriority w:val="34"/>
    <w:rPr>
      <w:kern w:val="2"/>
      <w:sz w:val="21"/>
      <w:szCs w:val="24"/>
    </w:rPr>
  </w:style>
  <w:style w:type="paragraph" w:styleId="456">
    <w:name w:val="List Paragraph"/>
    <w:basedOn w:val="1"/>
    <w:link w:val="455"/>
    <w:qFormat/>
    <w:uiPriority w:val="34"/>
    <w:pPr>
      <w:ind w:firstLine="420" w:firstLineChars="200"/>
    </w:pPr>
  </w:style>
  <w:style w:type="paragraph" w:customStyle="1" w:styleId="457">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8">
    <w:name w:val="评价"/>
    <w:basedOn w:val="1"/>
    <w:qFormat/>
    <w:uiPriority w:val="0"/>
    <w:pPr>
      <w:spacing w:afterLines="20"/>
      <w:ind w:firstLine="1446" w:firstLineChars="200"/>
    </w:pPr>
    <w:rPr>
      <w:rFonts w:ascii="Calibri" w:hAnsi="Calibri"/>
      <w:sz w:val="24"/>
    </w:rPr>
  </w:style>
  <w:style w:type="character" w:customStyle="1" w:styleId="459">
    <w:name w:val="正文文本 3 Char"/>
    <w:basedOn w:val="53"/>
    <w:link w:val="19"/>
    <w:qFormat/>
    <w:uiPriority w:val="0"/>
    <w:rPr>
      <w:kern w:val="2"/>
      <w:sz w:val="16"/>
      <w:szCs w:val="16"/>
    </w:rPr>
  </w:style>
  <w:style w:type="character" w:customStyle="1" w:styleId="460">
    <w:name w:val="content"/>
    <w:basedOn w:val="53"/>
    <w:qFormat/>
    <w:uiPriority w:val="0"/>
  </w:style>
  <w:style w:type="character" w:customStyle="1" w:styleId="461">
    <w:name w:val="ca-3"/>
    <w:basedOn w:val="53"/>
    <w:qFormat/>
    <w:uiPriority w:val="0"/>
  </w:style>
  <w:style w:type="character" w:customStyle="1" w:styleId="462">
    <w:name w:val="textcontents1"/>
    <w:qFormat/>
    <w:uiPriority w:val="0"/>
    <w:rPr>
      <w:rFonts w:hint="default" w:ascii="ˎ̥" w:hAnsi="ˎ̥"/>
      <w:sz w:val="21"/>
      <w:szCs w:val="21"/>
    </w:rPr>
  </w:style>
  <w:style w:type="character" w:customStyle="1" w:styleId="463">
    <w:name w:val="脚注文本 Char1"/>
    <w:qFormat/>
    <w:uiPriority w:val="0"/>
    <w:rPr>
      <w:kern w:val="2"/>
      <w:sz w:val="18"/>
      <w:szCs w:val="18"/>
    </w:rPr>
  </w:style>
  <w:style w:type="character" w:customStyle="1" w:styleId="464">
    <w:name w:val="脚注文本 Char"/>
    <w:link w:val="39"/>
    <w:qFormat/>
    <w:uiPriority w:val="0"/>
    <w:rPr>
      <w:kern w:val="2"/>
      <w:sz w:val="18"/>
      <w:szCs w:val="18"/>
    </w:rPr>
  </w:style>
  <w:style w:type="character" w:customStyle="1" w:styleId="465">
    <w:name w:val="正文首行缩进（绿盟科技） Char"/>
    <w:link w:val="466"/>
    <w:qFormat/>
    <w:uiPriority w:val="0"/>
    <w:rPr>
      <w:rFonts w:ascii="Arial" w:hAnsi="Arial"/>
      <w:szCs w:val="21"/>
    </w:rPr>
  </w:style>
  <w:style w:type="paragraph" w:customStyle="1" w:styleId="466">
    <w:name w:val="正文首行缩进（绿盟科技）"/>
    <w:basedOn w:val="1"/>
    <w:link w:val="465"/>
    <w:qFormat/>
    <w:uiPriority w:val="0"/>
    <w:pPr>
      <w:widowControl/>
      <w:spacing w:after="50" w:line="300" w:lineRule="auto"/>
      <w:ind w:firstLine="200" w:firstLineChars="200"/>
      <w:jc w:val="left"/>
    </w:pPr>
    <w:rPr>
      <w:rFonts w:ascii="Arial" w:hAnsi="Arial"/>
      <w:kern w:val="0"/>
      <w:sz w:val="20"/>
      <w:szCs w:val="21"/>
    </w:rPr>
  </w:style>
  <w:style w:type="character" w:customStyle="1" w:styleId="467">
    <w:name w:val="c lh15"/>
    <w:basedOn w:val="53"/>
    <w:qFormat/>
    <w:uiPriority w:val="0"/>
  </w:style>
  <w:style w:type="character" w:customStyle="1" w:styleId="468">
    <w:name w:val="Char Char21"/>
    <w:qFormat/>
    <w:uiPriority w:val="0"/>
    <w:rPr>
      <w:b/>
      <w:bCs/>
      <w:kern w:val="2"/>
      <w:sz w:val="32"/>
      <w:szCs w:val="32"/>
    </w:rPr>
  </w:style>
  <w:style w:type="character" w:customStyle="1" w:styleId="469">
    <w:name w:val="content1"/>
    <w:qFormat/>
    <w:uiPriority w:val="0"/>
    <w:rPr>
      <w:rFonts w:hint="default" w:ascii="??" w:hAnsi="??"/>
      <w:sz w:val="16"/>
      <w:szCs w:val="16"/>
      <w:u w:val="none"/>
    </w:rPr>
  </w:style>
  <w:style w:type="character" w:customStyle="1" w:styleId="470">
    <w:name w:val="text21"/>
    <w:basedOn w:val="53"/>
    <w:qFormat/>
    <w:uiPriority w:val="0"/>
  </w:style>
  <w:style w:type="character" w:customStyle="1" w:styleId="471">
    <w:name w:val="apple-style-span"/>
    <w:basedOn w:val="53"/>
    <w:qFormat/>
    <w:uiPriority w:val="0"/>
  </w:style>
  <w:style w:type="paragraph" w:customStyle="1" w:styleId="472">
    <w:name w:val="缺省文本"/>
    <w:basedOn w:val="1"/>
    <w:qFormat/>
    <w:uiPriority w:val="0"/>
    <w:pPr>
      <w:autoSpaceDE w:val="0"/>
      <w:autoSpaceDN w:val="0"/>
      <w:adjustRightInd w:val="0"/>
      <w:jc w:val="left"/>
    </w:pPr>
    <w:rPr>
      <w:kern w:val="0"/>
      <w:sz w:val="24"/>
    </w:rPr>
  </w:style>
  <w:style w:type="paragraph" w:customStyle="1" w:styleId="473">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4">
    <w:name w:val="1"/>
    <w:basedOn w:val="1"/>
    <w:next w:val="27"/>
    <w:qFormat/>
    <w:uiPriority w:val="0"/>
    <w:rPr>
      <w:rFonts w:ascii="宋体" w:hAnsi="Courier New"/>
      <w:szCs w:val="20"/>
    </w:rPr>
  </w:style>
  <w:style w:type="paragraph" w:customStyle="1" w:styleId="475">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6">
    <w:name w:val="Char Char Char Char Char Char Char1"/>
    <w:basedOn w:val="1"/>
    <w:qFormat/>
    <w:uiPriority w:val="0"/>
    <w:pPr>
      <w:widowControl/>
      <w:spacing w:after="160" w:line="240" w:lineRule="exact"/>
      <w:jc w:val="left"/>
    </w:pPr>
  </w:style>
  <w:style w:type="paragraph" w:customStyle="1" w:styleId="477">
    <w:name w:val="USE 1"/>
    <w:basedOn w:val="1"/>
    <w:qFormat/>
    <w:uiPriority w:val="0"/>
    <w:pPr>
      <w:spacing w:line="200" w:lineRule="atLeast"/>
      <w:jc w:val="left"/>
    </w:pPr>
    <w:rPr>
      <w:rFonts w:ascii="宋体" w:hAnsi="宋体"/>
      <w:b/>
      <w:sz w:val="24"/>
      <w:szCs w:val="28"/>
    </w:rPr>
  </w:style>
  <w:style w:type="paragraph" w:customStyle="1" w:styleId="47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0">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1">
    <w:name w:val="_Style 54"/>
    <w:basedOn w:val="1"/>
    <w:next w:val="27"/>
    <w:qFormat/>
    <w:uiPriority w:val="0"/>
    <w:rPr>
      <w:rFonts w:ascii="宋体" w:hAnsi="Courier New"/>
      <w:szCs w:val="20"/>
    </w:rPr>
  </w:style>
  <w:style w:type="character" w:customStyle="1" w:styleId="482">
    <w:name w:val="脚注文本 Char2"/>
    <w:basedOn w:val="53"/>
    <w:semiHidden/>
    <w:qFormat/>
    <w:uiPriority w:val="0"/>
    <w:rPr>
      <w:kern w:val="2"/>
      <w:sz w:val="18"/>
      <w:szCs w:val="18"/>
    </w:rPr>
  </w:style>
  <w:style w:type="paragraph" w:customStyle="1" w:styleId="483">
    <w:name w:val="_Style 56"/>
    <w:basedOn w:val="1"/>
    <w:next w:val="27"/>
    <w:qFormat/>
    <w:uiPriority w:val="0"/>
    <w:rPr>
      <w:rFonts w:ascii="宋体" w:hAnsi="Courier New"/>
      <w:szCs w:val="20"/>
    </w:rPr>
  </w:style>
  <w:style w:type="paragraph" w:customStyle="1" w:styleId="484">
    <w:name w:val="Char Char Char Char2"/>
    <w:basedOn w:val="1"/>
    <w:qFormat/>
    <w:uiPriority w:val="0"/>
    <w:pPr>
      <w:widowControl/>
      <w:spacing w:after="160" w:line="240" w:lineRule="exact"/>
      <w:jc w:val="center"/>
    </w:pPr>
  </w:style>
  <w:style w:type="paragraph" w:customStyle="1" w:styleId="485">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6">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7">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8">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9">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0">
    <w:name w:val="Char2 Char Char Char Char Char Char"/>
    <w:basedOn w:val="1"/>
    <w:qFormat/>
    <w:uiPriority w:val="0"/>
    <w:pPr>
      <w:widowControl/>
      <w:spacing w:after="160" w:line="240" w:lineRule="exact"/>
      <w:jc w:val="left"/>
    </w:pPr>
  </w:style>
  <w:style w:type="paragraph" w:customStyle="1" w:styleId="491">
    <w:name w:val="_Style 50"/>
    <w:basedOn w:val="1"/>
    <w:next w:val="30"/>
    <w:qFormat/>
    <w:uiPriority w:val="0"/>
    <w:pPr>
      <w:adjustRightInd w:val="0"/>
      <w:snapToGrid w:val="0"/>
      <w:spacing w:line="300" w:lineRule="auto"/>
      <w:ind w:firstLine="630" w:firstLineChars="300"/>
    </w:pPr>
    <w:rPr>
      <w:snapToGrid w:val="0"/>
      <w:kern w:val="0"/>
    </w:rPr>
  </w:style>
  <w:style w:type="paragraph" w:customStyle="1" w:styleId="49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3">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5">
    <w:name w:val="5"/>
    <w:basedOn w:val="1"/>
    <w:next w:val="27"/>
    <w:qFormat/>
    <w:uiPriority w:val="0"/>
    <w:rPr>
      <w:rFonts w:ascii="宋体" w:hAnsi="Courier New"/>
      <w:szCs w:val="20"/>
    </w:rPr>
  </w:style>
  <w:style w:type="paragraph" w:customStyle="1" w:styleId="496">
    <w:name w:val="Char Char Char"/>
    <w:basedOn w:val="1"/>
    <w:qFormat/>
    <w:uiPriority w:val="0"/>
    <w:rPr>
      <w:szCs w:val="20"/>
    </w:rPr>
  </w:style>
  <w:style w:type="paragraph" w:customStyle="1" w:styleId="497">
    <w:name w:val="Char2"/>
    <w:basedOn w:val="1"/>
    <w:qFormat/>
    <w:uiPriority w:val="0"/>
    <w:rPr>
      <w:rFonts w:ascii="Tahoma" w:hAnsi="Tahoma"/>
      <w:sz w:val="24"/>
      <w:szCs w:val="20"/>
    </w:rPr>
  </w:style>
  <w:style w:type="paragraph" w:customStyle="1" w:styleId="498">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1">
    <w:name w:val="6"/>
    <w:basedOn w:val="1"/>
    <w:next w:val="27"/>
    <w:qFormat/>
    <w:uiPriority w:val="0"/>
    <w:rPr>
      <w:rFonts w:ascii="宋体" w:hAnsi="Courier New"/>
      <w:szCs w:val="20"/>
    </w:rPr>
  </w:style>
  <w:style w:type="paragraph" w:customStyle="1" w:styleId="502">
    <w:name w:val="2"/>
    <w:basedOn w:val="1"/>
    <w:next w:val="46"/>
    <w:qFormat/>
    <w:uiPriority w:val="0"/>
    <w:pPr>
      <w:widowControl/>
      <w:spacing w:before="100" w:beforeAutospacing="1" w:after="100" w:afterAutospacing="1"/>
      <w:jc w:val="left"/>
    </w:pPr>
    <w:rPr>
      <w:rFonts w:ascii="宋体" w:hAnsi="宋体"/>
      <w:kern w:val="0"/>
      <w:sz w:val="24"/>
    </w:rPr>
  </w:style>
  <w:style w:type="paragraph" w:customStyle="1" w:styleId="503">
    <w:name w:val="7"/>
    <w:basedOn w:val="1"/>
    <w:next w:val="30"/>
    <w:qFormat/>
    <w:uiPriority w:val="0"/>
    <w:pPr>
      <w:adjustRightInd w:val="0"/>
      <w:snapToGrid w:val="0"/>
      <w:spacing w:line="300" w:lineRule="auto"/>
      <w:ind w:firstLine="630" w:firstLineChars="300"/>
    </w:pPr>
    <w:rPr>
      <w:snapToGrid w:val="0"/>
      <w:kern w:val="0"/>
    </w:rPr>
  </w:style>
  <w:style w:type="paragraph" w:customStyle="1" w:styleId="504">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6">
    <w:name w:val="纯文本 Char2"/>
    <w:qFormat/>
    <w:uiPriority w:val="99"/>
    <w:rPr>
      <w:rFonts w:ascii="宋体" w:hAnsi="Courier New"/>
      <w:kern w:val="2"/>
      <w:sz w:val="21"/>
    </w:rPr>
  </w:style>
  <w:style w:type="paragraph" w:customStyle="1" w:styleId="507">
    <w:name w:val="纯文本1"/>
    <w:qFormat/>
    <w:uiPriority w:val="0"/>
    <w:pPr>
      <w:widowControl w:val="0"/>
      <w:jc w:val="both"/>
    </w:pPr>
    <w:rPr>
      <w:rFonts w:ascii="宋体" w:hAnsi="Courier New" w:eastAsia="宋体" w:cs="Times New Roman"/>
      <w:kern w:val="2"/>
      <w:sz w:val="21"/>
      <w:lang w:val="en-US" w:eastAsia="zh-CN" w:bidi="ar-SA"/>
    </w:rPr>
  </w:style>
  <w:style w:type="paragraph" w:customStyle="1" w:styleId="50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509">
    <w:name w:val="Ｒ07-正!!文"/>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3CDA5-B3CD-4551-8A81-2B99215E0534}">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74</Pages>
  <Words>44625</Words>
  <Characters>47926</Characters>
  <Lines>378</Lines>
  <Paragraphs>106</Paragraphs>
  <TotalTime>69</TotalTime>
  <ScaleCrop>false</ScaleCrop>
  <LinksUpToDate>false</LinksUpToDate>
  <CharactersWithSpaces>49133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是创不是灿</cp:lastModifiedBy>
  <cp:lastPrinted>2020-05-26T01:03:00Z</cp:lastPrinted>
  <dcterms:modified xsi:type="dcterms:W3CDTF">2022-10-31T09:48:56Z</dcterms:modified>
  <dc:title>招标编号：UHO2010-G0029</dc:title>
  <cp:revision>516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71A53CEA755640AF997C09D9F53D1FE7</vt:lpwstr>
  </property>
</Properties>
</file>